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18EC" w14:textId="77777777" w:rsidR="004E5D64" w:rsidRDefault="004E5D64" w:rsidP="00F515B9">
      <w:pPr>
        <w:pStyle w:val="BodyText"/>
        <w:spacing w:after="80"/>
        <w:ind w:left="0"/>
        <w:rPr>
          <w:rFonts w:ascii="Times New Roman"/>
          <w:sz w:val="14"/>
        </w:rPr>
      </w:pPr>
    </w:p>
    <w:p w14:paraId="7712FBB5" w14:textId="20762A82" w:rsidR="004E5D64" w:rsidRDefault="00610420" w:rsidP="00F515B9">
      <w:pPr>
        <w:spacing w:after="80"/>
        <w:ind w:left="100" w:right="114"/>
        <w:jc w:val="both"/>
        <w:rPr>
          <w:sz w:val="24"/>
        </w:rPr>
      </w:pPr>
      <w:r>
        <w:rPr>
          <w:color w:val="616161"/>
          <w:sz w:val="24"/>
        </w:rPr>
        <w:t>This</w:t>
      </w:r>
      <w:r>
        <w:rPr>
          <w:color w:val="616161"/>
          <w:spacing w:val="-15"/>
          <w:sz w:val="24"/>
        </w:rPr>
        <w:t xml:space="preserve"> </w:t>
      </w:r>
      <w:r>
        <w:rPr>
          <w:color w:val="616161"/>
          <w:sz w:val="24"/>
        </w:rPr>
        <w:t>report</w:t>
      </w:r>
      <w:r>
        <w:rPr>
          <w:color w:val="616161"/>
          <w:spacing w:val="-14"/>
          <w:sz w:val="24"/>
        </w:rPr>
        <w:t xml:space="preserve"> </w:t>
      </w:r>
      <w:r>
        <w:rPr>
          <w:color w:val="616161"/>
          <w:sz w:val="24"/>
        </w:rPr>
        <w:t>covers</w:t>
      </w:r>
      <w:r>
        <w:rPr>
          <w:color w:val="616161"/>
          <w:spacing w:val="-13"/>
          <w:sz w:val="24"/>
        </w:rPr>
        <w:t xml:space="preserve"> </w:t>
      </w:r>
      <w:r>
        <w:rPr>
          <w:color w:val="616161"/>
          <w:sz w:val="24"/>
        </w:rPr>
        <w:t>the</w:t>
      </w:r>
      <w:r>
        <w:rPr>
          <w:color w:val="616161"/>
          <w:spacing w:val="-14"/>
          <w:sz w:val="24"/>
        </w:rPr>
        <w:t xml:space="preserve"> </w:t>
      </w:r>
      <w:r>
        <w:rPr>
          <w:color w:val="616161"/>
          <w:sz w:val="24"/>
        </w:rPr>
        <w:t>significant</w:t>
      </w:r>
      <w:r>
        <w:rPr>
          <w:color w:val="616161"/>
          <w:spacing w:val="-14"/>
          <w:sz w:val="24"/>
        </w:rPr>
        <w:t xml:space="preserve"> </w:t>
      </w:r>
      <w:r>
        <w:rPr>
          <w:color w:val="616161"/>
          <w:sz w:val="24"/>
        </w:rPr>
        <w:t>changes</w:t>
      </w:r>
      <w:r>
        <w:rPr>
          <w:color w:val="616161"/>
          <w:spacing w:val="-13"/>
          <w:sz w:val="24"/>
        </w:rPr>
        <w:t xml:space="preserve"> </w:t>
      </w:r>
      <w:r>
        <w:rPr>
          <w:color w:val="616161"/>
          <w:sz w:val="24"/>
        </w:rPr>
        <w:t>of</w:t>
      </w:r>
      <w:r>
        <w:rPr>
          <w:color w:val="616161"/>
          <w:spacing w:val="-13"/>
          <w:sz w:val="24"/>
        </w:rPr>
        <w:t xml:space="preserve"> </w:t>
      </w:r>
      <w:r>
        <w:rPr>
          <w:color w:val="616161"/>
          <w:sz w:val="24"/>
        </w:rPr>
        <w:t>select</w:t>
      </w:r>
      <w:r>
        <w:rPr>
          <w:color w:val="616161"/>
          <w:spacing w:val="-16"/>
          <w:sz w:val="24"/>
        </w:rPr>
        <w:t xml:space="preserve"> </w:t>
      </w:r>
      <w:r>
        <w:rPr>
          <w:color w:val="616161"/>
          <w:sz w:val="24"/>
        </w:rPr>
        <w:t>International</w:t>
      </w:r>
      <w:r>
        <w:rPr>
          <w:color w:val="616161"/>
          <w:spacing w:val="-13"/>
          <w:sz w:val="24"/>
        </w:rPr>
        <w:t xml:space="preserve"> </w:t>
      </w:r>
      <w:r>
        <w:rPr>
          <w:color w:val="616161"/>
          <w:sz w:val="24"/>
        </w:rPr>
        <w:t xml:space="preserve">Codes. This is not intended to be an all-inclusive report on all changes but </w:t>
      </w:r>
      <w:r w:rsidR="00946954">
        <w:rPr>
          <w:color w:val="616161"/>
          <w:sz w:val="24"/>
        </w:rPr>
        <w:t>rather an</w:t>
      </w:r>
      <w:r>
        <w:rPr>
          <w:color w:val="616161"/>
          <w:sz w:val="24"/>
        </w:rPr>
        <w:t xml:space="preserve"> advising of significant changes that could affect commonly constructed commercial structures in the City of </w:t>
      </w:r>
      <w:r w:rsidR="00D45E69">
        <w:rPr>
          <w:color w:val="616161"/>
          <w:sz w:val="24"/>
        </w:rPr>
        <w:t>Dubuque</w:t>
      </w:r>
      <w:r>
        <w:rPr>
          <w:color w:val="616161"/>
          <w:sz w:val="24"/>
        </w:rPr>
        <w:t xml:space="preserve">. The International Code Council and other resources publish full and more </w:t>
      </w:r>
      <w:r>
        <w:rPr>
          <w:color w:val="616161"/>
          <w:spacing w:val="2"/>
          <w:sz w:val="24"/>
        </w:rPr>
        <w:t xml:space="preserve">in- </w:t>
      </w:r>
      <w:r>
        <w:rPr>
          <w:color w:val="616161"/>
          <w:sz w:val="24"/>
        </w:rPr>
        <w:t xml:space="preserve">depth publications on significant changes. The International Codes may be viewed for free at: </w:t>
      </w:r>
      <w:hyperlink r:id="rId10">
        <w:r>
          <w:rPr>
            <w:color w:val="0462C1"/>
            <w:sz w:val="24"/>
            <w:u w:val="single" w:color="0462C1"/>
          </w:rPr>
          <w:t>https://codes.iccsafe.org/</w:t>
        </w:r>
        <w:r>
          <w:rPr>
            <w:color w:val="0462C1"/>
            <w:spacing w:val="2"/>
            <w:sz w:val="24"/>
          </w:rPr>
          <w:t xml:space="preserve"> </w:t>
        </w:r>
      </w:hyperlink>
      <w:r>
        <w:rPr>
          <w:color w:val="616161"/>
          <w:sz w:val="24"/>
        </w:rPr>
        <w:t>.</w:t>
      </w:r>
    </w:p>
    <w:p w14:paraId="2E4F5720" w14:textId="77777777" w:rsidR="004E5D64" w:rsidRDefault="004E5D64" w:rsidP="00F515B9">
      <w:pPr>
        <w:pStyle w:val="BodyText"/>
        <w:spacing w:after="80"/>
        <w:ind w:left="0"/>
        <w:rPr>
          <w:sz w:val="20"/>
        </w:rPr>
      </w:pPr>
    </w:p>
    <w:p w14:paraId="3232745D" w14:textId="0C13C500" w:rsidR="004E5D64" w:rsidRDefault="00610420" w:rsidP="00CC4B17">
      <w:pPr>
        <w:pStyle w:val="Heading1"/>
        <w:tabs>
          <w:tab w:val="left" w:pos="820"/>
          <w:tab w:val="left" w:pos="821"/>
        </w:tabs>
        <w:spacing w:after="80"/>
        <w:ind w:left="99" w:firstLine="0"/>
        <w:rPr>
          <w:u w:val="none"/>
        </w:rPr>
      </w:pPr>
      <w:r>
        <w:t>2021 International Building Code Significant</w:t>
      </w:r>
      <w:r>
        <w:rPr>
          <w:spacing w:val="-10"/>
        </w:rPr>
        <w:t xml:space="preserve"> </w:t>
      </w:r>
      <w:r>
        <w:t>Changes:</w:t>
      </w:r>
    </w:p>
    <w:p w14:paraId="219274D6" w14:textId="48FBB872" w:rsidR="004E5D64" w:rsidRDefault="00610420" w:rsidP="00F515B9">
      <w:pPr>
        <w:pStyle w:val="Heading2"/>
        <w:numPr>
          <w:ilvl w:val="0"/>
          <w:numId w:val="9"/>
        </w:numPr>
        <w:tabs>
          <w:tab w:val="left" w:pos="820"/>
          <w:tab w:val="left" w:pos="821"/>
        </w:tabs>
        <w:spacing w:after="80"/>
        <w:ind w:right="152"/>
      </w:pPr>
      <w:r>
        <w:t>110.3.7 Weather exposed balcony and walking surface waterproofing</w:t>
      </w:r>
      <w:r w:rsidRPr="00467891">
        <w:rPr>
          <w:b w:val="0"/>
          <w:bCs w:val="0"/>
          <w:i/>
          <w:iCs/>
        </w:rPr>
        <w:t>.</w:t>
      </w:r>
      <w:r w:rsidR="00467891" w:rsidRPr="00467891">
        <w:rPr>
          <w:b w:val="0"/>
          <w:bCs w:val="0"/>
          <w:i/>
          <w:iCs/>
        </w:rPr>
        <w:t xml:space="preserve">  </w:t>
      </w:r>
      <w:r w:rsidR="00966AD6" w:rsidRPr="00966AD6">
        <w:rPr>
          <w:b w:val="0"/>
          <w:bCs w:val="0"/>
          <w:i/>
          <w:iCs/>
          <w:color w:val="0070C0"/>
        </w:rPr>
        <w:t>Modification</w:t>
      </w:r>
      <w:r w:rsidR="00467891" w:rsidRPr="00467891">
        <w:rPr>
          <w:b w:val="0"/>
          <w:bCs w:val="0"/>
          <w:i/>
          <w:iCs/>
        </w:rPr>
        <w:t>.</w:t>
      </w:r>
      <w:r w:rsidR="00467891">
        <w:t xml:space="preserve"> </w:t>
      </w:r>
      <w:r>
        <w:t xml:space="preserve"> </w:t>
      </w:r>
      <w:r w:rsidRPr="009F4412">
        <w:rPr>
          <w:b w:val="0"/>
        </w:rPr>
        <w:t>This section</w:t>
      </w:r>
      <w:r w:rsidRPr="009F4412">
        <w:rPr>
          <w:b w:val="0"/>
          <w:spacing w:val="-17"/>
        </w:rPr>
        <w:t xml:space="preserve"> </w:t>
      </w:r>
      <w:r w:rsidRPr="009F4412">
        <w:rPr>
          <w:b w:val="0"/>
        </w:rPr>
        <w:t>was</w:t>
      </w:r>
      <w:r w:rsidR="009F4412" w:rsidRPr="009F4412">
        <w:rPr>
          <w:b w:val="0"/>
        </w:rPr>
        <w:t xml:space="preserve"> </w:t>
      </w:r>
      <w:r w:rsidRPr="009F4412">
        <w:rPr>
          <w:b w:val="0"/>
        </w:rPr>
        <w:t>revised to add “weather-exposed surfaces with definition. Further reinforcing that all elements of the moisture barrier system and flashings shall not be concealed until inspected and approved.</w:t>
      </w:r>
    </w:p>
    <w:p w14:paraId="019D65BF" w14:textId="523102B1" w:rsidR="00932358" w:rsidRPr="00932358" w:rsidRDefault="00932358" w:rsidP="00F515B9">
      <w:pPr>
        <w:pStyle w:val="ListParagraph"/>
        <w:numPr>
          <w:ilvl w:val="1"/>
          <w:numId w:val="7"/>
        </w:numPr>
        <w:tabs>
          <w:tab w:val="left" w:pos="820"/>
          <w:tab w:val="left" w:pos="821"/>
        </w:tabs>
        <w:spacing w:after="80"/>
        <w:ind w:right="195"/>
        <w:rPr>
          <w:rFonts w:ascii="Symbol" w:hAnsi="Symbol"/>
        </w:rPr>
      </w:pPr>
      <w:r w:rsidRPr="00932358">
        <w:rPr>
          <w:b/>
        </w:rPr>
        <w:t xml:space="preserve">202 Definitions: Change of Occupancy. </w:t>
      </w:r>
      <w:r w:rsidR="00467891" w:rsidRPr="00467891">
        <w:rPr>
          <w:b/>
          <w:bCs/>
          <w:i/>
          <w:iCs/>
        </w:rPr>
        <w:t xml:space="preserve"> </w:t>
      </w:r>
      <w:r w:rsidR="00966AD6" w:rsidRPr="00966AD6">
        <w:rPr>
          <w:i/>
          <w:iCs/>
          <w:color w:val="0070C0"/>
        </w:rPr>
        <w:t>Modification</w:t>
      </w:r>
      <w:r w:rsidR="00467891" w:rsidRPr="00467891">
        <w:rPr>
          <w:i/>
          <w:iCs/>
        </w:rPr>
        <w:t>.</w:t>
      </w:r>
      <w:r w:rsidR="00467891" w:rsidRPr="00467891">
        <w:t xml:space="preserve">  </w:t>
      </w:r>
      <w:r>
        <w:t>Change of Occupancy definition has been revised to clarify that if either</w:t>
      </w:r>
      <w:r w:rsidR="009F4412">
        <w:t xml:space="preserve">:  </w:t>
      </w:r>
      <w:r>
        <w:t>1) Any change in the Occupancy classification of a building or structure, or 2) Any change in the purpose of, or a change in the level of activity within, a building or structure that requires a greater degree of safety, then it is considered a change of occupancy.</w:t>
      </w:r>
    </w:p>
    <w:p w14:paraId="0A98F50F" w14:textId="68365082" w:rsidR="004E5D64" w:rsidRDefault="00610420" w:rsidP="00F515B9">
      <w:pPr>
        <w:pStyle w:val="ListParagraph"/>
        <w:numPr>
          <w:ilvl w:val="1"/>
          <w:numId w:val="7"/>
        </w:numPr>
        <w:tabs>
          <w:tab w:val="left" w:pos="820"/>
          <w:tab w:val="left" w:pos="821"/>
        </w:tabs>
        <w:spacing w:after="80"/>
        <w:ind w:right="195"/>
        <w:rPr>
          <w:rFonts w:ascii="Symbol" w:hAnsi="Symbol"/>
        </w:rPr>
      </w:pPr>
      <w:r>
        <w:rPr>
          <w:b/>
        </w:rPr>
        <w:t xml:space="preserve">202 Definitions: Puzzle Room. </w:t>
      </w:r>
      <w:r w:rsidRPr="00966AD6">
        <w:rPr>
          <w:i/>
          <w:iCs/>
          <w:color w:val="0070C0"/>
        </w:rPr>
        <w:t>New definition</w:t>
      </w:r>
      <w:r w:rsidR="00966AD6" w:rsidRPr="00966AD6">
        <w:rPr>
          <w:i/>
          <w:iCs/>
          <w:color w:val="0070C0"/>
        </w:rPr>
        <w:t>.</w:t>
      </w:r>
      <w:r w:rsidR="00966AD6">
        <w:rPr>
          <w:i/>
          <w:iCs/>
        </w:rPr>
        <w:t xml:space="preserve"> </w:t>
      </w:r>
      <w:r>
        <w:t xml:space="preserve"> puzzle room has been added due to the relatively new type of special amusement area. “A puzzle room is a type of special amusement area in which occupants are encouraged to solve a challenge to escape from a room or series of</w:t>
      </w:r>
      <w:r>
        <w:rPr>
          <w:spacing w:val="-21"/>
        </w:rPr>
        <w:t xml:space="preserve"> </w:t>
      </w:r>
      <w:r>
        <w:t>rooms.</w:t>
      </w:r>
    </w:p>
    <w:p w14:paraId="639F09BB" w14:textId="056C6A90" w:rsidR="004E5D64" w:rsidRDefault="00610420" w:rsidP="00F515B9">
      <w:pPr>
        <w:pStyle w:val="ListParagraph"/>
        <w:numPr>
          <w:ilvl w:val="1"/>
          <w:numId w:val="7"/>
        </w:numPr>
        <w:tabs>
          <w:tab w:val="left" w:pos="821"/>
        </w:tabs>
        <w:spacing w:after="80"/>
        <w:ind w:right="112"/>
        <w:jc w:val="both"/>
        <w:rPr>
          <w:rFonts w:ascii="Symbol" w:hAnsi="Symbol"/>
        </w:rPr>
      </w:pPr>
      <w:r>
        <w:rPr>
          <w:b/>
        </w:rPr>
        <w:t>307.1.1 Uses other than Group H.</w:t>
      </w:r>
      <w:r w:rsidRPr="00467891">
        <w:t xml:space="preserve"> </w:t>
      </w:r>
      <w:r w:rsidR="00467891" w:rsidRPr="00467891">
        <w:rPr>
          <w:i/>
          <w:iCs/>
        </w:rPr>
        <w:t xml:space="preserve">  </w:t>
      </w:r>
      <w:r w:rsidR="00966AD6" w:rsidRPr="00966AD6">
        <w:rPr>
          <w:i/>
          <w:iCs/>
          <w:color w:val="0070C0"/>
        </w:rPr>
        <w:t>Modification</w:t>
      </w:r>
      <w:r w:rsidR="00467891" w:rsidRPr="00467891">
        <w:rPr>
          <w:i/>
          <w:iCs/>
        </w:rPr>
        <w:t>.</w:t>
      </w:r>
      <w:r w:rsidR="00467891" w:rsidRPr="00467891">
        <w:t xml:space="preserve">  </w:t>
      </w:r>
      <w:r>
        <w:t>This section is modified to clarify that the storage of beer, distilled</w:t>
      </w:r>
      <w:r>
        <w:rPr>
          <w:spacing w:val="-10"/>
        </w:rPr>
        <w:t xml:space="preserve"> </w:t>
      </w:r>
      <w:r>
        <w:t>spirits</w:t>
      </w:r>
      <w:r>
        <w:rPr>
          <w:spacing w:val="-12"/>
        </w:rPr>
        <w:t xml:space="preserve"> </w:t>
      </w:r>
      <w:r>
        <w:t>and</w:t>
      </w:r>
      <w:r>
        <w:rPr>
          <w:spacing w:val="-10"/>
        </w:rPr>
        <w:t xml:space="preserve"> </w:t>
      </w:r>
      <w:r>
        <w:t>wine,</w:t>
      </w:r>
      <w:r>
        <w:rPr>
          <w:spacing w:val="-12"/>
        </w:rPr>
        <w:t xml:space="preserve"> </w:t>
      </w:r>
      <w:r>
        <w:t>as</w:t>
      </w:r>
      <w:r>
        <w:rPr>
          <w:spacing w:val="-12"/>
        </w:rPr>
        <w:t xml:space="preserve"> </w:t>
      </w:r>
      <w:r>
        <w:t>well</w:t>
      </w:r>
      <w:r>
        <w:rPr>
          <w:spacing w:val="-12"/>
        </w:rPr>
        <w:t xml:space="preserve"> </w:t>
      </w:r>
      <w:r>
        <w:t>as</w:t>
      </w:r>
      <w:r>
        <w:rPr>
          <w:spacing w:val="-10"/>
        </w:rPr>
        <w:t xml:space="preserve"> </w:t>
      </w:r>
      <w:r>
        <w:t>distilling</w:t>
      </w:r>
      <w:r>
        <w:rPr>
          <w:spacing w:val="-13"/>
        </w:rPr>
        <w:t xml:space="preserve"> </w:t>
      </w:r>
      <w:r>
        <w:t>or</w:t>
      </w:r>
      <w:r>
        <w:rPr>
          <w:spacing w:val="-9"/>
        </w:rPr>
        <w:t xml:space="preserve"> </w:t>
      </w:r>
      <w:r>
        <w:t>brewing</w:t>
      </w:r>
      <w:r>
        <w:rPr>
          <w:spacing w:val="-12"/>
        </w:rPr>
        <w:t xml:space="preserve"> </w:t>
      </w:r>
      <w:r>
        <w:t>of</w:t>
      </w:r>
      <w:r>
        <w:rPr>
          <w:spacing w:val="-12"/>
        </w:rPr>
        <w:t xml:space="preserve"> </w:t>
      </w:r>
      <w:r>
        <w:t>alcoholic</w:t>
      </w:r>
      <w:r>
        <w:rPr>
          <w:spacing w:val="-9"/>
        </w:rPr>
        <w:t xml:space="preserve"> </w:t>
      </w:r>
      <w:r>
        <w:t>beverages</w:t>
      </w:r>
      <w:r>
        <w:rPr>
          <w:spacing w:val="-11"/>
        </w:rPr>
        <w:t xml:space="preserve"> </w:t>
      </w:r>
      <w:r>
        <w:t>are</w:t>
      </w:r>
      <w:r>
        <w:rPr>
          <w:spacing w:val="-12"/>
        </w:rPr>
        <w:t xml:space="preserve"> </w:t>
      </w:r>
      <w:r>
        <w:t>now</w:t>
      </w:r>
      <w:r>
        <w:rPr>
          <w:spacing w:val="-11"/>
        </w:rPr>
        <w:t xml:space="preserve"> </w:t>
      </w:r>
      <w:r>
        <w:t xml:space="preserve">considered as conditions where the quantities of the beverages are not limited in a </w:t>
      </w:r>
      <w:r w:rsidR="008710B9">
        <w:t>non Group</w:t>
      </w:r>
      <w:r>
        <w:t xml:space="preserve"> H occupancy provided compliance with International Fire Code (IFC) is achieved. Two new uses are added to this section: (18) Distilling or brewing of beverages conforming to the requirements of the International Fire Code. (19) The storage of beer, distilled spirits and wines in barrels and casks conforming to the requirements of the international Fire Code. Distilling, brewing, and the storage of alcoholic beverages, regardless of the content and the quantity of liquid, are not considered as a Group H occupancies where in compliance with the IFC. This </w:t>
      </w:r>
      <w:r w:rsidR="009F4412">
        <w:t>takes</w:t>
      </w:r>
      <w:r>
        <w:t xml:space="preserve"> into account new</w:t>
      </w:r>
      <w:r>
        <w:rPr>
          <w:spacing w:val="-7"/>
        </w:rPr>
        <w:t xml:space="preserve"> </w:t>
      </w:r>
      <w:r>
        <w:t>fire</w:t>
      </w:r>
      <w:r>
        <w:rPr>
          <w:spacing w:val="-5"/>
        </w:rPr>
        <w:t xml:space="preserve"> </w:t>
      </w:r>
      <w:r>
        <w:t>sprinkler</w:t>
      </w:r>
      <w:r>
        <w:rPr>
          <w:spacing w:val="-5"/>
        </w:rPr>
        <w:t xml:space="preserve"> </w:t>
      </w:r>
      <w:r>
        <w:t>requirements</w:t>
      </w:r>
      <w:r>
        <w:rPr>
          <w:spacing w:val="-4"/>
        </w:rPr>
        <w:t xml:space="preserve"> </w:t>
      </w:r>
      <w:r>
        <w:t>for</w:t>
      </w:r>
      <w:r>
        <w:rPr>
          <w:spacing w:val="-6"/>
        </w:rPr>
        <w:t xml:space="preserve"> </w:t>
      </w:r>
      <w:r>
        <w:t>the</w:t>
      </w:r>
      <w:r>
        <w:rPr>
          <w:spacing w:val="-8"/>
        </w:rPr>
        <w:t xml:space="preserve"> </w:t>
      </w:r>
      <w:r>
        <w:t>manufacturing</w:t>
      </w:r>
      <w:r>
        <w:rPr>
          <w:spacing w:val="-6"/>
        </w:rPr>
        <w:t xml:space="preserve"> </w:t>
      </w:r>
      <w:r>
        <w:t>and</w:t>
      </w:r>
      <w:r>
        <w:rPr>
          <w:spacing w:val="-5"/>
        </w:rPr>
        <w:t xml:space="preserve"> </w:t>
      </w:r>
      <w:r>
        <w:t>storage</w:t>
      </w:r>
      <w:r>
        <w:rPr>
          <w:spacing w:val="-7"/>
        </w:rPr>
        <w:t xml:space="preserve"> </w:t>
      </w:r>
      <w:r>
        <w:t>of</w:t>
      </w:r>
      <w:r>
        <w:rPr>
          <w:spacing w:val="-6"/>
        </w:rPr>
        <w:t xml:space="preserve"> </w:t>
      </w:r>
      <w:r>
        <w:t>distilled</w:t>
      </w:r>
      <w:r>
        <w:rPr>
          <w:spacing w:val="-6"/>
        </w:rPr>
        <w:t xml:space="preserve"> </w:t>
      </w:r>
      <w:r>
        <w:t>spirits</w:t>
      </w:r>
      <w:r>
        <w:rPr>
          <w:spacing w:val="-5"/>
        </w:rPr>
        <w:t xml:space="preserve"> </w:t>
      </w:r>
      <w:r>
        <w:t>or</w:t>
      </w:r>
      <w:r>
        <w:rPr>
          <w:spacing w:val="-8"/>
        </w:rPr>
        <w:t xml:space="preserve"> </w:t>
      </w:r>
      <w:r>
        <w:t>wine</w:t>
      </w:r>
      <w:r>
        <w:rPr>
          <w:spacing w:val="-6"/>
        </w:rPr>
        <w:t xml:space="preserve"> </w:t>
      </w:r>
      <w:r>
        <w:t>in group F-1 or S-1 occupancies. See 903.2.4.2 and</w:t>
      </w:r>
      <w:r>
        <w:rPr>
          <w:spacing w:val="-8"/>
        </w:rPr>
        <w:t xml:space="preserve"> </w:t>
      </w:r>
      <w:r>
        <w:t>903.2.9.3.</w:t>
      </w:r>
    </w:p>
    <w:p w14:paraId="674529B7" w14:textId="5F977CA7" w:rsidR="004E5D64" w:rsidRDefault="00610420" w:rsidP="00F515B9">
      <w:pPr>
        <w:pStyle w:val="ListParagraph"/>
        <w:numPr>
          <w:ilvl w:val="1"/>
          <w:numId w:val="7"/>
        </w:numPr>
        <w:tabs>
          <w:tab w:val="left" w:pos="821"/>
        </w:tabs>
        <w:spacing w:after="80"/>
        <w:ind w:right="112"/>
        <w:jc w:val="both"/>
        <w:rPr>
          <w:rFonts w:ascii="Symbol" w:hAnsi="Symbol"/>
        </w:rPr>
      </w:pPr>
      <w:r>
        <w:rPr>
          <w:b/>
        </w:rPr>
        <w:t xml:space="preserve">311.2 Moderate-hazard storage, Group S-1. </w:t>
      </w:r>
      <w:r w:rsidR="00966AD6" w:rsidRPr="00966AD6">
        <w:rPr>
          <w:i/>
          <w:iCs/>
          <w:color w:val="0070C0"/>
        </w:rPr>
        <w:t>Clarification</w:t>
      </w:r>
      <w:r w:rsidR="00966AD6">
        <w:rPr>
          <w:b/>
        </w:rPr>
        <w:t xml:space="preserve">.  </w:t>
      </w:r>
      <w:r>
        <w:t xml:space="preserve">This section was clarified to </w:t>
      </w:r>
      <w:r w:rsidR="009F4412">
        <w:t xml:space="preserve">include storage of </w:t>
      </w:r>
      <w:r>
        <w:t xml:space="preserve">beverages </w:t>
      </w:r>
      <w:r w:rsidR="009F4412">
        <w:t xml:space="preserve">over </w:t>
      </w:r>
      <w:r>
        <w:t>16-percent alcohol. The IFC has a new chapter (Chapter 40) to address ignition sources, mechanical ventilation, and spill</w:t>
      </w:r>
      <w:r>
        <w:rPr>
          <w:spacing w:val="-8"/>
        </w:rPr>
        <w:t xml:space="preserve"> </w:t>
      </w:r>
      <w:r>
        <w:t>containment.</w:t>
      </w:r>
    </w:p>
    <w:p w14:paraId="635E4910" w14:textId="10E881B9" w:rsidR="004E5D64" w:rsidRDefault="00610420" w:rsidP="00F515B9">
      <w:pPr>
        <w:pStyle w:val="ListParagraph"/>
        <w:numPr>
          <w:ilvl w:val="1"/>
          <w:numId w:val="7"/>
        </w:numPr>
        <w:tabs>
          <w:tab w:val="left" w:pos="821"/>
        </w:tabs>
        <w:spacing w:after="80"/>
        <w:ind w:right="115"/>
        <w:jc w:val="both"/>
        <w:rPr>
          <w:rFonts w:ascii="Symbol" w:hAnsi="Symbol"/>
        </w:rPr>
      </w:pPr>
      <w:r>
        <w:rPr>
          <w:b/>
        </w:rPr>
        <w:t xml:space="preserve">411.5 Puzzle room exiting. </w:t>
      </w:r>
      <w:r w:rsidR="00966AD6">
        <w:rPr>
          <w:b/>
        </w:rPr>
        <w:t xml:space="preserve">  </w:t>
      </w:r>
      <w:r w:rsidR="00966AD6" w:rsidRPr="00966AD6">
        <w:rPr>
          <w:i/>
          <w:color w:val="0070C0"/>
        </w:rPr>
        <w:t>New section</w:t>
      </w:r>
      <w:r w:rsidR="00966AD6">
        <w:rPr>
          <w:i/>
          <w:color w:val="0070C0"/>
        </w:rPr>
        <w:t>.</w:t>
      </w:r>
      <w:r w:rsidR="00966AD6">
        <w:t xml:space="preserve"> </w:t>
      </w:r>
      <w:r>
        <w:t>Section added for clarification of exit requirements for puzzle room</w:t>
      </w:r>
      <w:r w:rsidR="009F4412">
        <w:t>s</w:t>
      </w:r>
      <w:r>
        <w:t xml:space="preserve"> or</w:t>
      </w:r>
      <w:r>
        <w:rPr>
          <w:spacing w:val="-11"/>
        </w:rPr>
        <w:t xml:space="preserve"> </w:t>
      </w:r>
      <w:r>
        <w:t>escape</w:t>
      </w:r>
      <w:r>
        <w:rPr>
          <w:spacing w:val="-10"/>
        </w:rPr>
        <w:t xml:space="preserve"> </w:t>
      </w:r>
      <w:r>
        <w:t>room</w:t>
      </w:r>
      <w:r w:rsidR="009F4412">
        <w:t>s</w:t>
      </w:r>
      <w:r>
        <w:t>.</w:t>
      </w:r>
      <w:r>
        <w:rPr>
          <w:spacing w:val="19"/>
        </w:rPr>
        <w:t xml:space="preserve"> </w:t>
      </w:r>
      <w:r>
        <w:t>The</w:t>
      </w:r>
      <w:r>
        <w:rPr>
          <w:spacing w:val="-11"/>
        </w:rPr>
        <w:t xml:space="preserve"> </w:t>
      </w:r>
      <w:r>
        <w:t>code</w:t>
      </w:r>
      <w:r>
        <w:rPr>
          <w:spacing w:val="-10"/>
        </w:rPr>
        <w:t xml:space="preserve"> </w:t>
      </w:r>
      <w:r w:rsidR="00A87CAE">
        <w:t xml:space="preserve">provides three options: 1) Exiting in accordance with chapter 10, </w:t>
      </w:r>
      <w:r>
        <w:rPr>
          <w:spacing w:val="-11"/>
        </w:rPr>
        <w:t xml:space="preserve"> </w:t>
      </w:r>
      <w:r w:rsidR="00A87CAE">
        <w:rPr>
          <w:spacing w:val="-11"/>
        </w:rPr>
        <w:t>2) An alternate design approved by the Building Official, 3)</w:t>
      </w:r>
      <w:r>
        <w:t xml:space="preserve"> the exit</w:t>
      </w:r>
      <w:r w:rsidR="00A87CAE">
        <w:t xml:space="preserve">s shall be </w:t>
      </w:r>
      <w:r>
        <w:t>opened and readily available upon activation</w:t>
      </w:r>
      <w:r w:rsidR="00A87CAE">
        <w:t xml:space="preserve"> of the automatic</w:t>
      </w:r>
      <w:r>
        <w:t xml:space="preserve"> fire alarm system</w:t>
      </w:r>
      <w:r w:rsidR="00A87CAE">
        <w:t xml:space="preserve">, automatic sprinkler system and a </w:t>
      </w:r>
      <w:r>
        <w:t>manual control at constantly attended</w:t>
      </w:r>
      <w:r>
        <w:rPr>
          <w:spacing w:val="-5"/>
        </w:rPr>
        <w:t xml:space="preserve"> </w:t>
      </w:r>
      <w:r>
        <w:t>location.</w:t>
      </w:r>
    </w:p>
    <w:p w14:paraId="5B8F833F" w14:textId="3435C274" w:rsidR="00D77713" w:rsidRPr="00D77713" w:rsidRDefault="00610420" w:rsidP="00F515B9">
      <w:pPr>
        <w:pStyle w:val="ListParagraph"/>
        <w:numPr>
          <w:ilvl w:val="1"/>
          <w:numId w:val="7"/>
        </w:numPr>
        <w:tabs>
          <w:tab w:val="left" w:pos="821"/>
        </w:tabs>
        <w:spacing w:after="80"/>
        <w:ind w:right="113"/>
        <w:jc w:val="both"/>
        <w:rPr>
          <w:rFonts w:ascii="Symbol" w:hAnsi="Symbol"/>
        </w:rPr>
      </w:pPr>
      <w:r w:rsidRPr="00D77713">
        <w:rPr>
          <w:b/>
        </w:rPr>
        <w:t>422.7</w:t>
      </w:r>
      <w:r w:rsidRPr="00D77713">
        <w:rPr>
          <w:b/>
          <w:spacing w:val="24"/>
        </w:rPr>
        <w:t xml:space="preserve"> </w:t>
      </w:r>
      <w:r w:rsidRPr="00D77713">
        <w:rPr>
          <w:b/>
        </w:rPr>
        <w:t>Domestic</w:t>
      </w:r>
      <w:r w:rsidRPr="00D77713">
        <w:rPr>
          <w:b/>
          <w:spacing w:val="-14"/>
        </w:rPr>
        <w:t xml:space="preserve"> </w:t>
      </w:r>
      <w:r w:rsidRPr="00D77713">
        <w:rPr>
          <w:b/>
        </w:rPr>
        <w:t>Cooking</w:t>
      </w:r>
      <w:r>
        <w:t>.</w:t>
      </w:r>
      <w:r w:rsidRPr="00D77713">
        <w:rPr>
          <w:spacing w:val="21"/>
        </w:rPr>
        <w:t xml:space="preserve"> </w:t>
      </w:r>
      <w:r w:rsidR="00966AD6" w:rsidRPr="00966AD6">
        <w:rPr>
          <w:i/>
          <w:color w:val="0070C0"/>
        </w:rPr>
        <w:t>New section</w:t>
      </w:r>
      <w:r w:rsidR="00966AD6">
        <w:rPr>
          <w:i/>
          <w:color w:val="0070C0"/>
        </w:rPr>
        <w:t>.</w:t>
      </w:r>
      <w:r w:rsidR="00966AD6">
        <w:t xml:space="preserve"> </w:t>
      </w:r>
      <w:r>
        <w:t>This</w:t>
      </w:r>
      <w:r w:rsidRPr="00D77713">
        <w:rPr>
          <w:spacing w:val="-13"/>
        </w:rPr>
        <w:t xml:space="preserve"> </w:t>
      </w:r>
      <w:r>
        <w:t>section</w:t>
      </w:r>
      <w:r w:rsidRPr="00D77713">
        <w:rPr>
          <w:spacing w:val="-15"/>
        </w:rPr>
        <w:t xml:space="preserve"> </w:t>
      </w:r>
      <w:r>
        <w:t>was</w:t>
      </w:r>
      <w:r w:rsidRPr="00D77713">
        <w:rPr>
          <w:spacing w:val="-15"/>
        </w:rPr>
        <w:t xml:space="preserve"> </w:t>
      </w:r>
      <w:r w:rsidR="00D45E69">
        <w:t>added</w:t>
      </w:r>
      <w:r w:rsidRPr="00D77713">
        <w:rPr>
          <w:spacing w:val="-13"/>
        </w:rPr>
        <w:t xml:space="preserve"> </w:t>
      </w:r>
      <w:r>
        <w:t>to</w:t>
      </w:r>
      <w:r w:rsidRPr="00D77713">
        <w:rPr>
          <w:spacing w:val="-15"/>
        </w:rPr>
        <w:t xml:space="preserve"> </w:t>
      </w:r>
      <w:r>
        <w:t>address</w:t>
      </w:r>
      <w:r w:rsidRPr="00D77713">
        <w:rPr>
          <w:spacing w:val="-12"/>
        </w:rPr>
        <w:t xml:space="preserve"> </w:t>
      </w:r>
      <w:r>
        <w:t>fire</w:t>
      </w:r>
      <w:r w:rsidRPr="00D77713">
        <w:rPr>
          <w:spacing w:val="-16"/>
        </w:rPr>
        <w:t xml:space="preserve"> </w:t>
      </w:r>
      <w:r>
        <w:t>concerns</w:t>
      </w:r>
      <w:r w:rsidRPr="00D77713">
        <w:rPr>
          <w:spacing w:val="-13"/>
        </w:rPr>
        <w:t xml:space="preserve"> </w:t>
      </w:r>
      <w:r w:rsidR="00D45E69">
        <w:t xml:space="preserve">related to </w:t>
      </w:r>
      <w:r>
        <w:t>domestic</w:t>
      </w:r>
      <w:r w:rsidRPr="00D77713">
        <w:rPr>
          <w:spacing w:val="-13"/>
        </w:rPr>
        <w:t xml:space="preserve"> </w:t>
      </w:r>
      <w:r>
        <w:t xml:space="preserve">cooking </w:t>
      </w:r>
      <w:r w:rsidR="00D45E69">
        <w:t>areas</w:t>
      </w:r>
      <w:r w:rsidRPr="00D77713">
        <w:rPr>
          <w:spacing w:val="-6"/>
        </w:rPr>
        <w:t xml:space="preserve"> </w:t>
      </w:r>
      <w:r>
        <w:t>provided</w:t>
      </w:r>
      <w:r w:rsidRPr="00D77713">
        <w:rPr>
          <w:spacing w:val="-7"/>
        </w:rPr>
        <w:t xml:space="preserve"> </w:t>
      </w:r>
      <w:r>
        <w:t>in</w:t>
      </w:r>
      <w:r w:rsidRPr="00D77713">
        <w:rPr>
          <w:spacing w:val="-4"/>
        </w:rPr>
        <w:t xml:space="preserve"> </w:t>
      </w:r>
      <w:r>
        <w:t>ambulatory</w:t>
      </w:r>
      <w:r w:rsidRPr="00D77713">
        <w:rPr>
          <w:spacing w:val="-6"/>
        </w:rPr>
        <w:t xml:space="preserve"> </w:t>
      </w:r>
      <w:r>
        <w:t>care</w:t>
      </w:r>
      <w:r w:rsidRPr="00D77713">
        <w:rPr>
          <w:spacing w:val="-6"/>
        </w:rPr>
        <w:t xml:space="preserve"> </w:t>
      </w:r>
      <w:r>
        <w:t>facilities</w:t>
      </w:r>
      <w:r w:rsidRPr="00D77713">
        <w:rPr>
          <w:spacing w:val="-5"/>
        </w:rPr>
        <w:t xml:space="preserve"> </w:t>
      </w:r>
      <w:r>
        <w:t>where</w:t>
      </w:r>
      <w:r w:rsidRPr="00D77713">
        <w:rPr>
          <w:spacing w:val="-6"/>
        </w:rPr>
        <w:t xml:space="preserve"> </w:t>
      </w:r>
      <w:r>
        <w:t>occupants</w:t>
      </w:r>
      <w:r w:rsidRPr="00D77713">
        <w:rPr>
          <w:spacing w:val="-5"/>
        </w:rPr>
        <w:t xml:space="preserve"> </w:t>
      </w:r>
      <w:r>
        <w:t>rely</w:t>
      </w:r>
      <w:r w:rsidRPr="00D77713">
        <w:rPr>
          <w:spacing w:val="-6"/>
        </w:rPr>
        <w:t xml:space="preserve"> </w:t>
      </w:r>
      <w:r>
        <w:t>on</w:t>
      </w:r>
      <w:r w:rsidRPr="00D77713">
        <w:rPr>
          <w:spacing w:val="-7"/>
        </w:rPr>
        <w:t xml:space="preserve"> </w:t>
      </w:r>
      <w:r>
        <w:t>staff</w:t>
      </w:r>
      <w:r w:rsidRPr="00D77713">
        <w:rPr>
          <w:spacing w:val="-6"/>
        </w:rPr>
        <w:t xml:space="preserve"> </w:t>
      </w:r>
      <w:r>
        <w:t>to</w:t>
      </w:r>
      <w:r w:rsidRPr="00D77713">
        <w:rPr>
          <w:spacing w:val="-5"/>
        </w:rPr>
        <w:t xml:space="preserve"> </w:t>
      </w:r>
      <w:r>
        <w:t>assist</w:t>
      </w:r>
      <w:r w:rsidRPr="00D77713">
        <w:rPr>
          <w:spacing w:val="-5"/>
        </w:rPr>
        <w:t xml:space="preserve"> </w:t>
      </w:r>
      <w:r>
        <w:t>them</w:t>
      </w:r>
      <w:r w:rsidRPr="00D77713">
        <w:rPr>
          <w:spacing w:val="-3"/>
        </w:rPr>
        <w:t xml:space="preserve"> </w:t>
      </w:r>
      <w:r>
        <w:t>under emergency conditions. This section requires hoods over domestic cooking appliances, staff only accessible shut off for fuel and electrical supply, automatic timer installed to deactivate cooking appliance after 120 minutes, and installation of a portable fire extinguisher within 30’ of travel distance from each cooking appliance.</w:t>
      </w:r>
      <w:r w:rsidR="00D77713">
        <w:t xml:space="preserve">  </w:t>
      </w:r>
    </w:p>
    <w:p w14:paraId="02CA84B4" w14:textId="725E7B76" w:rsidR="004E5D64" w:rsidRPr="00D77713" w:rsidRDefault="00610420" w:rsidP="00F515B9">
      <w:pPr>
        <w:pStyle w:val="ListParagraph"/>
        <w:numPr>
          <w:ilvl w:val="1"/>
          <w:numId w:val="7"/>
        </w:numPr>
        <w:tabs>
          <w:tab w:val="left" w:pos="821"/>
        </w:tabs>
        <w:spacing w:after="80"/>
        <w:ind w:right="113"/>
        <w:jc w:val="both"/>
        <w:rPr>
          <w:rFonts w:ascii="Symbol" w:hAnsi="Symbol"/>
        </w:rPr>
      </w:pPr>
      <w:r w:rsidRPr="00D77713">
        <w:rPr>
          <w:b/>
        </w:rPr>
        <w:lastRenderedPageBreak/>
        <w:t>506.3.2</w:t>
      </w:r>
      <w:r w:rsidRPr="00D77713">
        <w:rPr>
          <w:b/>
          <w:spacing w:val="-14"/>
        </w:rPr>
        <w:t xml:space="preserve"> </w:t>
      </w:r>
      <w:r w:rsidRPr="00D77713">
        <w:rPr>
          <w:b/>
        </w:rPr>
        <w:t>Minimum</w:t>
      </w:r>
      <w:r w:rsidRPr="00D77713">
        <w:rPr>
          <w:b/>
          <w:spacing w:val="-13"/>
        </w:rPr>
        <w:t xml:space="preserve"> </w:t>
      </w:r>
      <w:r w:rsidRPr="00D77713">
        <w:rPr>
          <w:b/>
        </w:rPr>
        <w:t>Frontage</w:t>
      </w:r>
      <w:r w:rsidRPr="00D77713">
        <w:rPr>
          <w:b/>
          <w:spacing w:val="-15"/>
        </w:rPr>
        <w:t xml:space="preserve"> </w:t>
      </w:r>
      <w:r w:rsidRPr="00D77713">
        <w:rPr>
          <w:b/>
        </w:rPr>
        <w:t>Distance.</w:t>
      </w:r>
      <w:r w:rsidR="00501304">
        <w:rPr>
          <w:b/>
        </w:rPr>
        <w:t xml:space="preserve"> </w:t>
      </w:r>
      <w:r w:rsidR="00501304" w:rsidRPr="00467891">
        <w:rPr>
          <w:i/>
          <w:iCs/>
        </w:rPr>
        <w:t xml:space="preserve"> </w:t>
      </w:r>
      <w:r w:rsidR="00966AD6" w:rsidRPr="00966AD6">
        <w:rPr>
          <w:i/>
          <w:iCs/>
          <w:color w:val="0070C0"/>
        </w:rPr>
        <w:t>Modification</w:t>
      </w:r>
      <w:r w:rsidR="00501304" w:rsidRPr="00467891">
        <w:rPr>
          <w:i/>
          <w:iCs/>
        </w:rPr>
        <w:t>.</w:t>
      </w:r>
      <w:r w:rsidR="00501304" w:rsidRPr="00467891">
        <w:t xml:space="preserve">  </w:t>
      </w:r>
      <w:r>
        <w:t>This</w:t>
      </w:r>
      <w:r w:rsidRPr="00D77713">
        <w:rPr>
          <w:spacing w:val="-15"/>
        </w:rPr>
        <w:t xml:space="preserve"> </w:t>
      </w:r>
      <w:r>
        <w:t>section</w:t>
      </w:r>
      <w:r w:rsidRPr="00D77713">
        <w:rPr>
          <w:spacing w:val="-16"/>
        </w:rPr>
        <w:t xml:space="preserve"> </w:t>
      </w:r>
      <w:r>
        <w:t>was</w:t>
      </w:r>
      <w:r w:rsidRPr="00D77713">
        <w:rPr>
          <w:spacing w:val="-14"/>
        </w:rPr>
        <w:t xml:space="preserve"> </w:t>
      </w:r>
      <w:r>
        <w:t>modified</w:t>
      </w:r>
      <w:r w:rsidRPr="00D77713">
        <w:rPr>
          <w:spacing w:val="-14"/>
        </w:rPr>
        <w:t xml:space="preserve"> </w:t>
      </w:r>
      <w:r>
        <w:t>to</w:t>
      </w:r>
      <w:r w:rsidRPr="00D77713">
        <w:rPr>
          <w:spacing w:val="-13"/>
        </w:rPr>
        <w:t xml:space="preserve"> </w:t>
      </w:r>
      <w:r>
        <w:t>simplify</w:t>
      </w:r>
      <w:r w:rsidRPr="00D77713">
        <w:rPr>
          <w:spacing w:val="-16"/>
        </w:rPr>
        <w:t xml:space="preserve"> </w:t>
      </w:r>
      <w:r>
        <w:t>the</w:t>
      </w:r>
      <w:r w:rsidRPr="00D77713">
        <w:rPr>
          <w:spacing w:val="-14"/>
        </w:rPr>
        <w:t xml:space="preserve"> </w:t>
      </w:r>
      <w:r>
        <w:t>previous</w:t>
      </w:r>
      <w:r w:rsidRPr="00D77713">
        <w:rPr>
          <w:spacing w:val="-14"/>
        </w:rPr>
        <w:t xml:space="preserve"> </w:t>
      </w:r>
      <w:r>
        <w:t>algebraic equation</w:t>
      </w:r>
      <w:r w:rsidRPr="00D77713">
        <w:rPr>
          <w:spacing w:val="-15"/>
        </w:rPr>
        <w:t xml:space="preserve"> </w:t>
      </w:r>
      <w:r>
        <w:t>to</w:t>
      </w:r>
      <w:r w:rsidRPr="00D77713">
        <w:rPr>
          <w:spacing w:val="-13"/>
        </w:rPr>
        <w:t xml:space="preserve"> </w:t>
      </w:r>
      <w:r>
        <w:t>determine</w:t>
      </w:r>
      <w:r w:rsidRPr="00D77713">
        <w:rPr>
          <w:spacing w:val="-13"/>
        </w:rPr>
        <w:t xml:space="preserve"> </w:t>
      </w:r>
      <w:r w:rsidR="00D45E69" w:rsidRPr="00D77713">
        <w:rPr>
          <w:spacing w:val="-13"/>
        </w:rPr>
        <w:t xml:space="preserve">the </w:t>
      </w:r>
      <w:r>
        <w:t>allow</w:t>
      </w:r>
      <w:r w:rsidR="00D45E69">
        <w:t>able a</w:t>
      </w:r>
      <w:r>
        <w:t>rea</w:t>
      </w:r>
      <w:r w:rsidRPr="00D77713">
        <w:rPr>
          <w:spacing w:val="-14"/>
        </w:rPr>
        <w:t xml:space="preserve"> </w:t>
      </w:r>
      <w:r>
        <w:t>increase</w:t>
      </w:r>
      <w:r w:rsidRPr="00D77713">
        <w:rPr>
          <w:spacing w:val="-13"/>
        </w:rPr>
        <w:t xml:space="preserve"> </w:t>
      </w:r>
      <w:r>
        <w:t>due</w:t>
      </w:r>
      <w:r w:rsidRPr="00D77713">
        <w:rPr>
          <w:spacing w:val="-12"/>
        </w:rPr>
        <w:t xml:space="preserve"> </w:t>
      </w:r>
      <w:r>
        <w:t>to</w:t>
      </w:r>
      <w:r w:rsidRPr="00D77713">
        <w:rPr>
          <w:spacing w:val="-13"/>
        </w:rPr>
        <w:t xml:space="preserve"> </w:t>
      </w:r>
      <w:r>
        <w:t>building</w:t>
      </w:r>
      <w:r w:rsidRPr="00D77713">
        <w:rPr>
          <w:spacing w:val="-15"/>
        </w:rPr>
        <w:t xml:space="preserve"> </w:t>
      </w:r>
      <w:r>
        <w:t>separation</w:t>
      </w:r>
      <w:r w:rsidRPr="00D77713">
        <w:rPr>
          <w:spacing w:val="-14"/>
        </w:rPr>
        <w:t xml:space="preserve"> </w:t>
      </w:r>
      <w:r>
        <w:t>distance</w:t>
      </w:r>
      <w:r w:rsidRPr="00D77713">
        <w:rPr>
          <w:spacing w:val="-16"/>
        </w:rPr>
        <w:t xml:space="preserve"> </w:t>
      </w:r>
      <w:r>
        <w:t>or</w:t>
      </w:r>
      <w:r w:rsidRPr="00D77713">
        <w:rPr>
          <w:spacing w:val="-12"/>
        </w:rPr>
        <w:t xml:space="preserve"> </w:t>
      </w:r>
      <w:r>
        <w:t>open</w:t>
      </w:r>
      <w:r w:rsidRPr="00D77713">
        <w:rPr>
          <w:spacing w:val="-13"/>
        </w:rPr>
        <w:t xml:space="preserve"> </w:t>
      </w:r>
      <w:r>
        <w:t>frontage to</w:t>
      </w:r>
      <w:r w:rsidRPr="00D77713">
        <w:rPr>
          <w:spacing w:val="-12"/>
        </w:rPr>
        <w:t xml:space="preserve"> </w:t>
      </w:r>
      <w:r>
        <w:t>a</w:t>
      </w:r>
      <w:r w:rsidRPr="00D77713">
        <w:rPr>
          <w:spacing w:val="-11"/>
        </w:rPr>
        <w:t xml:space="preserve"> </w:t>
      </w:r>
      <w:r>
        <w:t>right</w:t>
      </w:r>
      <w:r w:rsidRPr="00D77713">
        <w:rPr>
          <w:spacing w:val="-15"/>
        </w:rPr>
        <w:t xml:space="preserve"> </w:t>
      </w:r>
      <w:r>
        <w:t>of</w:t>
      </w:r>
      <w:r w:rsidRPr="00D77713">
        <w:rPr>
          <w:spacing w:val="-13"/>
        </w:rPr>
        <w:t xml:space="preserve"> </w:t>
      </w:r>
      <w:r>
        <w:t>way.</w:t>
      </w:r>
      <w:r w:rsidRPr="00D77713">
        <w:rPr>
          <w:spacing w:val="14"/>
        </w:rPr>
        <w:t xml:space="preserve"> </w:t>
      </w:r>
      <w:r>
        <w:t>The</w:t>
      </w:r>
      <w:r w:rsidRPr="00D77713">
        <w:rPr>
          <w:spacing w:val="-12"/>
        </w:rPr>
        <w:t xml:space="preserve"> </w:t>
      </w:r>
      <w:r>
        <w:t>code</w:t>
      </w:r>
      <w:r w:rsidRPr="00D77713">
        <w:rPr>
          <w:spacing w:val="-15"/>
        </w:rPr>
        <w:t xml:space="preserve"> </w:t>
      </w:r>
      <w:r>
        <w:t>now</w:t>
      </w:r>
      <w:r w:rsidRPr="00D77713">
        <w:rPr>
          <w:spacing w:val="-12"/>
        </w:rPr>
        <w:t xml:space="preserve"> </w:t>
      </w:r>
      <w:r>
        <w:t>offers</w:t>
      </w:r>
      <w:r w:rsidRPr="00D77713">
        <w:rPr>
          <w:spacing w:val="-13"/>
        </w:rPr>
        <w:t xml:space="preserve"> </w:t>
      </w:r>
      <w:r>
        <w:t>new</w:t>
      </w:r>
      <w:r w:rsidRPr="00D77713">
        <w:rPr>
          <w:spacing w:val="-12"/>
        </w:rPr>
        <w:t xml:space="preserve"> </w:t>
      </w:r>
      <w:r>
        <w:t>table</w:t>
      </w:r>
      <w:r w:rsidR="00D45E69">
        <w:t>s</w:t>
      </w:r>
      <w:r w:rsidRPr="00D77713">
        <w:rPr>
          <w:spacing w:val="-12"/>
        </w:rPr>
        <w:t xml:space="preserve"> </w:t>
      </w:r>
      <w:r>
        <w:t>(Table</w:t>
      </w:r>
      <w:r w:rsidRPr="00D77713">
        <w:rPr>
          <w:spacing w:val="-13"/>
        </w:rPr>
        <w:t xml:space="preserve"> </w:t>
      </w:r>
      <w:r>
        <w:t>5006.3.3</w:t>
      </w:r>
      <w:r w:rsidR="00D45E69">
        <w:t xml:space="preserve"> and 506.3.3.1</w:t>
      </w:r>
      <w:r>
        <w:t>)</w:t>
      </w:r>
      <w:r w:rsidRPr="00D77713">
        <w:rPr>
          <w:spacing w:val="-12"/>
        </w:rPr>
        <w:t xml:space="preserve"> </w:t>
      </w:r>
      <w:r>
        <w:t>to</w:t>
      </w:r>
      <w:r w:rsidRPr="00D77713">
        <w:rPr>
          <w:spacing w:val="-9"/>
        </w:rPr>
        <w:t xml:space="preserve"> </w:t>
      </w:r>
      <w:r>
        <w:t>simply</w:t>
      </w:r>
      <w:r w:rsidRPr="00D77713">
        <w:rPr>
          <w:spacing w:val="-11"/>
        </w:rPr>
        <w:t xml:space="preserve"> </w:t>
      </w:r>
      <w:r w:rsidR="00D45E69">
        <w:t xml:space="preserve">calculating </w:t>
      </w:r>
      <w:r>
        <w:t>the</w:t>
      </w:r>
      <w:r w:rsidRPr="00D77713">
        <w:rPr>
          <w:spacing w:val="-10"/>
        </w:rPr>
        <w:t xml:space="preserve"> </w:t>
      </w:r>
      <w:r>
        <w:t>frontage increase factor for increasing allowable area of a</w:t>
      </w:r>
      <w:r w:rsidRPr="00D77713">
        <w:rPr>
          <w:spacing w:val="-8"/>
        </w:rPr>
        <w:t xml:space="preserve"> </w:t>
      </w:r>
      <w:r>
        <w:t>building.</w:t>
      </w:r>
    </w:p>
    <w:p w14:paraId="2E51A823" w14:textId="54B3EFB7" w:rsidR="004E5D64" w:rsidRDefault="00610420" w:rsidP="00F515B9">
      <w:pPr>
        <w:pStyle w:val="ListParagraph"/>
        <w:numPr>
          <w:ilvl w:val="1"/>
          <w:numId w:val="7"/>
        </w:numPr>
        <w:tabs>
          <w:tab w:val="left" w:pos="821"/>
        </w:tabs>
        <w:spacing w:after="80"/>
        <w:ind w:right="114"/>
        <w:jc w:val="both"/>
        <w:rPr>
          <w:rFonts w:ascii="Symbol" w:hAnsi="Symbol"/>
        </w:rPr>
      </w:pPr>
      <w:r>
        <w:rPr>
          <w:b/>
        </w:rPr>
        <w:t>903.2.4</w:t>
      </w:r>
      <w:r>
        <w:rPr>
          <w:b/>
          <w:spacing w:val="-11"/>
        </w:rPr>
        <w:t xml:space="preserve"> </w:t>
      </w:r>
      <w:r>
        <w:rPr>
          <w:b/>
        </w:rPr>
        <w:t>Group</w:t>
      </w:r>
      <w:r>
        <w:rPr>
          <w:b/>
          <w:spacing w:val="-12"/>
        </w:rPr>
        <w:t xml:space="preserve"> </w:t>
      </w:r>
      <w:r>
        <w:rPr>
          <w:b/>
        </w:rPr>
        <w:t>F1.</w:t>
      </w:r>
      <w:r>
        <w:rPr>
          <w:b/>
          <w:spacing w:val="28"/>
        </w:rPr>
        <w:t xml:space="preserve"> </w:t>
      </w:r>
      <w:r w:rsidR="00966AD6" w:rsidRPr="00966AD6">
        <w:rPr>
          <w:i/>
          <w:iCs/>
          <w:color w:val="0070C0"/>
        </w:rPr>
        <w:t>Modification</w:t>
      </w:r>
      <w:r w:rsidR="00501304" w:rsidRPr="00467891">
        <w:rPr>
          <w:i/>
          <w:iCs/>
        </w:rPr>
        <w:t>.</w:t>
      </w:r>
      <w:r w:rsidR="00501304" w:rsidRPr="00467891">
        <w:t xml:space="preserve">  </w:t>
      </w:r>
      <w:r>
        <w:t>The</w:t>
      </w:r>
      <w:r>
        <w:rPr>
          <w:spacing w:val="-11"/>
        </w:rPr>
        <w:t xml:space="preserve"> </w:t>
      </w:r>
      <w:r>
        <w:t>sprinklered</w:t>
      </w:r>
      <w:r>
        <w:rPr>
          <w:spacing w:val="-11"/>
        </w:rPr>
        <w:t xml:space="preserve"> </w:t>
      </w:r>
      <w:r>
        <w:t>provisions</w:t>
      </w:r>
      <w:r>
        <w:rPr>
          <w:spacing w:val="-10"/>
        </w:rPr>
        <w:t xml:space="preserve"> </w:t>
      </w:r>
      <w:r>
        <w:t>for</w:t>
      </w:r>
      <w:r>
        <w:rPr>
          <w:spacing w:val="-11"/>
        </w:rPr>
        <w:t xml:space="preserve"> </w:t>
      </w:r>
      <w:r>
        <w:t>upholstered</w:t>
      </w:r>
      <w:r>
        <w:rPr>
          <w:spacing w:val="-11"/>
        </w:rPr>
        <w:t xml:space="preserve"> </w:t>
      </w:r>
      <w:r>
        <w:t>furniture</w:t>
      </w:r>
      <w:r>
        <w:rPr>
          <w:spacing w:val="-14"/>
        </w:rPr>
        <w:t xml:space="preserve"> </w:t>
      </w:r>
      <w:r>
        <w:t>and</w:t>
      </w:r>
      <w:r>
        <w:rPr>
          <w:spacing w:val="-13"/>
        </w:rPr>
        <w:t xml:space="preserve"> </w:t>
      </w:r>
      <w:r>
        <w:t>mattresses</w:t>
      </w:r>
      <w:r>
        <w:rPr>
          <w:spacing w:val="-10"/>
        </w:rPr>
        <w:t xml:space="preserve"> </w:t>
      </w:r>
      <w:r>
        <w:t>have</w:t>
      </w:r>
      <w:r>
        <w:rPr>
          <w:spacing w:val="-11"/>
        </w:rPr>
        <w:t xml:space="preserve"> </w:t>
      </w:r>
      <w:r>
        <w:t>been modified to clearly indicate the scope of required</w:t>
      </w:r>
      <w:r>
        <w:rPr>
          <w:spacing w:val="-7"/>
        </w:rPr>
        <w:t xml:space="preserve"> </w:t>
      </w:r>
      <w:r>
        <w:t>protection.</w:t>
      </w:r>
    </w:p>
    <w:p w14:paraId="0DAC09C8" w14:textId="5561FE72" w:rsidR="004E5D64" w:rsidRDefault="00610420" w:rsidP="00F515B9">
      <w:pPr>
        <w:pStyle w:val="ListParagraph"/>
        <w:numPr>
          <w:ilvl w:val="1"/>
          <w:numId w:val="7"/>
        </w:numPr>
        <w:tabs>
          <w:tab w:val="left" w:pos="821"/>
        </w:tabs>
        <w:spacing w:after="80"/>
        <w:ind w:right="113"/>
        <w:jc w:val="both"/>
        <w:rPr>
          <w:rFonts w:ascii="Symbol" w:hAnsi="Symbol"/>
        </w:rPr>
      </w:pPr>
      <w:r>
        <w:rPr>
          <w:b/>
        </w:rPr>
        <w:t xml:space="preserve">903.2.4.2 Group F-1 distilled spirits. </w:t>
      </w:r>
      <w:r w:rsidR="00966AD6" w:rsidRPr="00966AD6">
        <w:rPr>
          <w:i/>
          <w:color w:val="0070C0"/>
        </w:rPr>
        <w:t>New section</w:t>
      </w:r>
      <w:r>
        <w:t xml:space="preserve"> requiring fire sprinklers throughout a Group F- 1 fire area used for the manufacture of distilled</w:t>
      </w:r>
      <w:r>
        <w:rPr>
          <w:spacing w:val="-12"/>
        </w:rPr>
        <w:t xml:space="preserve"> </w:t>
      </w:r>
      <w:r>
        <w:t>spirits.</w:t>
      </w:r>
    </w:p>
    <w:p w14:paraId="1BFFF794" w14:textId="2F3A6C2A" w:rsidR="004E5D64" w:rsidRDefault="00610420" w:rsidP="00F515B9">
      <w:pPr>
        <w:pStyle w:val="ListParagraph"/>
        <w:numPr>
          <w:ilvl w:val="1"/>
          <w:numId w:val="7"/>
        </w:numPr>
        <w:tabs>
          <w:tab w:val="left" w:pos="821"/>
        </w:tabs>
        <w:spacing w:after="80"/>
        <w:ind w:right="112"/>
        <w:jc w:val="both"/>
        <w:rPr>
          <w:rFonts w:ascii="Symbol" w:hAnsi="Symbol"/>
        </w:rPr>
      </w:pPr>
      <w:r>
        <w:rPr>
          <w:b/>
        </w:rPr>
        <w:t>Section</w:t>
      </w:r>
      <w:r>
        <w:rPr>
          <w:b/>
          <w:spacing w:val="-13"/>
        </w:rPr>
        <w:t xml:space="preserve"> </w:t>
      </w:r>
      <w:r>
        <w:rPr>
          <w:b/>
        </w:rPr>
        <w:t>903.2.4.3</w:t>
      </w:r>
      <w:r>
        <w:rPr>
          <w:b/>
          <w:spacing w:val="-13"/>
        </w:rPr>
        <w:t xml:space="preserve"> </w:t>
      </w:r>
      <w:r>
        <w:rPr>
          <w:b/>
        </w:rPr>
        <w:t>Group</w:t>
      </w:r>
      <w:r>
        <w:rPr>
          <w:b/>
          <w:spacing w:val="-12"/>
        </w:rPr>
        <w:t xml:space="preserve"> </w:t>
      </w:r>
      <w:r>
        <w:rPr>
          <w:b/>
        </w:rPr>
        <w:t>F-1</w:t>
      </w:r>
      <w:r>
        <w:rPr>
          <w:b/>
          <w:spacing w:val="-11"/>
        </w:rPr>
        <w:t xml:space="preserve"> </w:t>
      </w:r>
      <w:r>
        <w:rPr>
          <w:b/>
        </w:rPr>
        <w:t>upholstered</w:t>
      </w:r>
      <w:r>
        <w:rPr>
          <w:b/>
          <w:spacing w:val="-13"/>
        </w:rPr>
        <w:t xml:space="preserve"> </w:t>
      </w:r>
      <w:r>
        <w:rPr>
          <w:b/>
        </w:rPr>
        <w:t>furniture</w:t>
      </w:r>
      <w:r>
        <w:rPr>
          <w:b/>
          <w:spacing w:val="-15"/>
        </w:rPr>
        <w:t xml:space="preserve"> </w:t>
      </w:r>
      <w:r>
        <w:rPr>
          <w:b/>
        </w:rPr>
        <w:t>or</w:t>
      </w:r>
      <w:r>
        <w:rPr>
          <w:b/>
          <w:spacing w:val="-13"/>
        </w:rPr>
        <w:t xml:space="preserve"> </w:t>
      </w:r>
      <w:r>
        <w:rPr>
          <w:b/>
        </w:rPr>
        <w:t>mattresses.</w:t>
      </w:r>
      <w:r>
        <w:rPr>
          <w:b/>
          <w:spacing w:val="17"/>
        </w:rPr>
        <w:t xml:space="preserve"> </w:t>
      </w:r>
      <w:r w:rsidR="00966AD6" w:rsidRPr="00966AD6">
        <w:rPr>
          <w:i/>
          <w:color w:val="0070C0"/>
        </w:rPr>
        <w:t>New section</w:t>
      </w:r>
      <w:r w:rsidR="00966AD6">
        <w:rPr>
          <w:i/>
          <w:color w:val="0070C0"/>
        </w:rPr>
        <w:t>.</w:t>
      </w:r>
      <w:r w:rsidR="00966AD6">
        <w:t xml:space="preserve"> </w:t>
      </w:r>
      <w:r>
        <w:t>This</w:t>
      </w:r>
      <w:r>
        <w:rPr>
          <w:spacing w:val="-13"/>
        </w:rPr>
        <w:t xml:space="preserve"> </w:t>
      </w:r>
      <w:r>
        <w:t>relocates</w:t>
      </w:r>
      <w:r>
        <w:rPr>
          <w:spacing w:val="-14"/>
        </w:rPr>
        <w:t xml:space="preserve"> </w:t>
      </w:r>
      <w:r>
        <w:t>the</w:t>
      </w:r>
      <w:r>
        <w:rPr>
          <w:spacing w:val="-11"/>
        </w:rPr>
        <w:t xml:space="preserve"> </w:t>
      </w:r>
      <w:r>
        <w:t>upholstered furniture</w:t>
      </w:r>
      <w:r>
        <w:rPr>
          <w:spacing w:val="-3"/>
        </w:rPr>
        <w:t xml:space="preserve"> </w:t>
      </w:r>
      <w:r>
        <w:t>or</w:t>
      </w:r>
      <w:r>
        <w:rPr>
          <w:spacing w:val="-6"/>
        </w:rPr>
        <w:t xml:space="preserve"> </w:t>
      </w:r>
      <w:r>
        <w:t>mattress</w:t>
      </w:r>
      <w:r>
        <w:rPr>
          <w:spacing w:val="-5"/>
        </w:rPr>
        <w:t xml:space="preserve"> </w:t>
      </w:r>
      <w:r>
        <w:t>sprinkler</w:t>
      </w:r>
      <w:r>
        <w:rPr>
          <w:spacing w:val="-3"/>
        </w:rPr>
        <w:t xml:space="preserve"> </w:t>
      </w:r>
      <w:r>
        <w:t>requirement</w:t>
      </w:r>
      <w:r>
        <w:rPr>
          <w:spacing w:val="-2"/>
        </w:rPr>
        <w:t xml:space="preserve"> </w:t>
      </w:r>
      <w:r>
        <w:t>to</w:t>
      </w:r>
      <w:r>
        <w:rPr>
          <w:spacing w:val="-2"/>
        </w:rPr>
        <w:t xml:space="preserve"> </w:t>
      </w:r>
      <w:r>
        <w:t>its</w:t>
      </w:r>
      <w:r>
        <w:rPr>
          <w:spacing w:val="-4"/>
        </w:rPr>
        <w:t xml:space="preserve"> </w:t>
      </w:r>
      <w:r>
        <w:t>own</w:t>
      </w:r>
      <w:r>
        <w:rPr>
          <w:spacing w:val="-6"/>
        </w:rPr>
        <w:t xml:space="preserve"> </w:t>
      </w:r>
      <w:r>
        <w:t>section</w:t>
      </w:r>
      <w:r>
        <w:rPr>
          <w:spacing w:val="-3"/>
        </w:rPr>
        <w:t xml:space="preserve"> </w:t>
      </w:r>
      <w:r>
        <w:t>for</w:t>
      </w:r>
      <w:r>
        <w:rPr>
          <w:spacing w:val="-6"/>
        </w:rPr>
        <w:t xml:space="preserve"> </w:t>
      </w:r>
      <w:r>
        <w:t>requiring</w:t>
      </w:r>
      <w:r>
        <w:rPr>
          <w:spacing w:val="-3"/>
        </w:rPr>
        <w:t xml:space="preserve"> </w:t>
      </w:r>
      <w:r>
        <w:t>fire</w:t>
      </w:r>
      <w:r>
        <w:rPr>
          <w:spacing w:val="-3"/>
        </w:rPr>
        <w:t xml:space="preserve"> </w:t>
      </w:r>
      <w:r>
        <w:t>sprinklers</w:t>
      </w:r>
      <w:r>
        <w:rPr>
          <w:spacing w:val="-3"/>
        </w:rPr>
        <w:t xml:space="preserve"> </w:t>
      </w:r>
      <w:r>
        <w:t>when</w:t>
      </w:r>
      <w:r>
        <w:rPr>
          <w:spacing w:val="-3"/>
        </w:rPr>
        <w:t xml:space="preserve"> </w:t>
      </w:r>
      <w:r>
        <w:t>a Group F-1 fire area exceeds 2500 SF.</w:t>
      </w:r>
    </w:p>
    <w:p w14:paraId="493872B4" w14:textId="28E354B7" w:rsidR="004E5D64" w:rsidRDefault="00610420" w:rsidP="00F515B9">
      <w:pPr>
        <w:pStyle w:val="ListParagraph"/>
        <w:numPr>
          <w:ilvl w:val="1"/>
          <w:numId w:val="7"/>
        </w:numPr>
        <w:tabs>
          <w:tab w:val="left" w:pos="821"/>
        </w:tabs>
        <w:spacing w:after="80"/>
        <w:ind w:right="115"/>
        <w:jc w:val="both"/>
        <w:rPr>
          <w:rFonts w:ascii="Symbol" w:hAnsi="Symbol"/>
        </w:rPr>
      </w:pPr>
      <w:r>
        <w:rPr>
          <w:b/>
        </w:rPr>
        <w:t xml:space="preserve">903.2.7.2 Group M upholstered furniture or mattress. </w:t>
      </w:r>
      <w:r w:rsidR="00966AD6" w:rsidRPr="00966AD6">
        <w:rPr>
          <w:i/>
          <w:color w:val="0070C0"/>
        </w:rPr>
        <w:t>New section</w:t>
      </w:r>
      <w:r w:rsidR="00966AD6">
        <w:rPr>
          <w:i/>
          <w:color w:val="0070C0"/>
        </w:rPr>
        <w:t>.</w:t>
      </w:r>
      <w:r w:rsidR="00966AD6">
        <w:t xml:space="preserve"> </w:t>
      </w:r>
      <w:r>
        <w:t>This relocates the upholstered furniture or mattress requirements to its own section requiring fire sprinklers in Group M occupancies exceeding 5,000 SF that display and sale of upholstered furniture or</w:t>
      </w:r>
      <w:r>
        <w:rPr>
          <w:spacing w:val="-17"/>
        </w:rPr>
        <w:t xml:space="preserve"> </w:t>
      </w:r>
      <w:r>
        <w:t>mattresses.</w:t>
      </w:r>
    </w:p>
    <w:p w14:paraId="15953331" w14:textId="4BEF4463" w:rsidR="004E5D64" w:rsidRDefault="00610420" w:rsidP="00F515B9">
      <w:pPr>
        <w:pStyle w:val="ListParagraph"/>
        <w:numPr>
          <w:ilvl w:val="1"/>
          <w:numId w:val="7"/>
        </w:numPr>
        <w:tabs>
          <w:tab w:val="left" w:pos="821"/>
        </w:tabs>
        <w:spacing w:after="80"/>
        <w:ind w:right="114"/>
        <w:jc w:val="both"/>
        <w:rPr>
          <w:rFonts w:ascii="Symbol" w:hAnsi="Symbol"/>
        </w:rPr>
      </w:pPr>
      <w:r>
        <w:rPr>
          <w:b/>
        </w:rPr>
        <w:t xml:space="preserve">903.2.9.3 Group S-1 Distilled Spirits or wine. </w:t>
      </w:r>
      <w:r w:rsidR="00966AD6" w:rsidRPr="00966AD6">
        <w:rPr>
          <w:i/>
          <w:color w:val="0070C0"/>
        </w:rPr>
        <w:t>New section</w:t>
      </w:r>
      <w:r>
        <w:t xml:space="preserve"> for clarification and specific requirements for storage of distilled spirits and</w:t>
      </w:r>
      <w:r>
        <w:rPr>
          <w:spacing w:val="-7"/>
        </w:rPr>
        <w:t xml:space="preserve"> </w:t>
      </w:r>
      <w:r>
        <w:t>wines.</w:t>
      </w:r>
    </w:p>
    <w:p w14:paraId="17D9A370" w14:textId="0D71AB0B" w:rsidR="004E5D64" w:rsidRDefault="00610420" w:rsidP="00F515B9">
      <w:pPr>
        <w:pStyle w:val="ListParagraph"/>
        <w:numPr>
          <w:ilvl w:val="1"/>
          <w:numId w:val="7"/>
        </w:numPr>
        <w:tabs>
          <w:tab w:val="left" w:pos="821"/>
        </w:tabs>
        <w:spacing w:after="80"/>
        <w:ind w:right="112"/>
        <w:jc w:val="both"/>
        <w:rPr>
          <w:rFonts w:ascii="Symbol" w:hAnsi="Symbol"/>
        </w:rPr>
      </w:pPr>
      <w:r>
        <w:rPr>
          <w:b/>
        </w:rPr>
        <w:t xml:space="preserve">903.2.9.4 Group S-1 upholstered furniture and mattresses. </w:t>
      </w:r>
      <w:r w:rsidR="00966AD6" w:rsidRPr="00966AD6">
        <w:rPr>
          <w:i/>
          <w:color w:val="0070C0"/>
        </w:rPr>
        <w:t>New section</w:t>
      </w:r>
      <w:r w:rsidR="00966AD6">
        <w:rPr>
          <w:i/>
          <w:color w:val="0070C0"/>
        </w:rPr>
        <w:t>.</w:t>
      </w:r>
      <w:r w:rsidR="00966AD6">
        <w:t xml:space="preserve"> </w:t>
      </w:r>
      <w:r>
        <w:t>This section relocates the upholstered furniture or mattress requirements to its own section requiring fire sprinklers in Group S-1 occupancies exceeding 2,500 SF that store upholstered furniture or</w:t>
      </w:r>
      <w:r>
        <w:rPr>
          <w:spacing w:val="-21"/>
        </w:rPr>
        <w:t xml:space="preserve"> </w:t>
      </w:r>
      <w:r>
        <w:t>mattresses.</w:t>
      </w:r>
    </w:p>
    <w:p w14:paraId="135FC1DA" w14:textId="20C36354" w:rsidR="004E5D64" w:rsidRPr="00701063" w:rsidRDefault="00610420" w:rsidP="00F515B9">
      <w:pPr>
        <w:pStyle w:val="ListParagraph"/>
        <w:numPr>
          <w:ilvl w:val="1"/>
          <w:numId w:val="7"/>
        </w:numPr>
        <w:tabs>
          <w:tab w:val="left" w:pos="821"/>
        </w:tabs>
        <w:spacing w:after="80"/>
        <w:ind w:right="112"/>
        <w:jc w:val="both"/>
        <w:rPr>
          <w:rFonts w:ascii="Symbol" w:hAnsi="Symbol"/>
        </w:rPr>
      </w:pPr>
      <w:r>
        <w:rPr>
          <w:b/>
        </w:rPr>
        <w:t>903.2.10 Group S-2 parking garage.</w:t>
      </w:r>
      <w:r w:rsidR="002E621D">
        <w:rPr>
          <w:b/>
        </w:rPr>
        <w:t xml:space="preserve"> </w:t>
      </w:r>
      <w:r>
        <w:rPr>
          <w:b/>
        </w:rPr>
        <w:t xml:space="preserve"> </w:t>
      </w:r>
      <w:r w:rsidR="00966AD6" w:rsidRPr="00966AD6">
        <w:rPr>
          <w:i/>
          <w:iCs/>
          <w:color w:val="0070C0"/>
        </w:rPr>
        <w:t>Modification</w:t>
      </w:r>
      <w:r w:rsidR="002E621D" w:rsidRPr="00467891">
        <w:rPr>
          <w:i/>
          <w:iCs/>
        </w:rPr>
        <w:t>.</w:t>
      </w:r>
      <w:r w:rsidR="002E621D" w:rsidRPr="00467891">
        <w:t xml:space="preserve"> </w:t>
      </w:r>
      <w:r w:rsidR="002E621D">
        <w:t xml:space="preserve"> </w:t>
      </w:r>
      <w:r>
        <w:t xml:space="preserve">Fire sprinklers must now be installed throughout </w:t>
      </w:r>
      <w:r w:rsidR="00701063">
        <w:t>open parking garages where the fire area exceeds 48,000 s.f.</w:t>
      </w:r>
    </w:p>
    <w:p w14:paraId="5B9C8A95" w14:textId="4FC7E451" w:rsidR="004E5D64" w:rsidRDefault="00610420" w:rsidP="00F515B9">
      <w:pPr>
        <w:pStyle w:val="ListParagraph"/>
        <w:numPr>
          <w:ilvl w:val="1"/>
          <w:numId w:val="7"/>
        </w:numPr>
        <w:tabs>
          <w:tab w:val="left" w:pos="821"/>
        </w:tabs>
        <w:spacing w:after="80"/>
        <w:ind w:right="112"/>
        <w:jc w:val="both"/>
        <w:rPr>
          <w:rFonts w:ascii="Symbol" w:hAnsi="Symbol"/>
        </w:rPr>
      </w:pPr>
      <w:r>
        <w:rPr>
          <w:b/>
        </w:rPr>
        <w:t>903.3.1.2.2 Corridor</w:t>
      </w:r>
      <w:r w:rsidR="00DE24A9">
        <w:rPr>
          <w:b/>
        </w:rPr>
        <w:t>s</w:t>
      </w:r>
      <w:r>
        <w:rPr>
          <w:b/>
        </w:rPr>
        <w:t xml:space="preserve"> and </w:t>
      </w:r>
      <w:r w:rsidR="00DE24A9">
        <w:rPr>
          <w:b/>
        </w:rPr>
        <w:t>b</w:t>
      </w:r>
      <w:r>
        <w:rPr>
          <w:b/>
        </w:rPr>
        <w:t xml:space="preserve">alconies in the means of egress. </w:t>
      </w:r>
      <w:r w:rsidR="00966AD6">
        <w:rPr>
          <w:i/>
          <w:iCs/>
          <w:color w:val="0070C0"/>
        </w:rPr>
        <w:t>Clarification</w:t>
      </w:r>
      <w:r w:rsidR="00966AD6" w:rsidRPr="00467891">
        <w:rPr>
          <w:i/>
          <w:iCs/>
        </w:rPr>
        <w:t>.</w:t>
      </w:r>
      <w:r w:rsidR="00966AD6" w:rsidRPr="00467891">
        <w:t xml:space="preserve"> </w:t>
      </w:r>
      <w:r w:rsidR="00966AD6">
        <w:t xml:space="preserve"> </w:t>
      </w:r>
      <w:r w:rsidR="00DE24A9">
        <w:rPr>
          <w:bCs/>
        </w:rPr>
        <w:t xml:space="preserve">Section modified to clarify that </w:t>
      </w:r>
      <w:r>
        <w:t xml:space="preserve">Sprinkler protection must </w:t>
      </w:r>
      <w:r w:rsidR="00DE24A9">
        <w:t>b</w:t>
      </w:r>
      <w:r>
        <w:t xml:space="preserve">e </w:t>
      </w:r>
      <w:r w:rsidR="00DE24A9">
        <w:t xml:space="preserve">provided </w:t>
      </w:r>
      <w:r>
        <w:t>in</w:t>
      </w:r>
      <w:r>
        <w:rPr>
          <w:spacing w:val="-3"/>
        </w:rPr>
        <w:t xml:space="preserve"> </w:t>
      </w:r>
      <w:r>
        <w:t>corridors</w:t>
      </w:r>
      <w:r>
        <w:rPr>
          <w:spacing w:val="-6"/>
        </w:rPr>
        <w:t xml:space="preserve"> </w:t>
      </w:r>
      <w:r>
        <w:t>and</w:t>
      </w:r>
      <w:r>
        <w:rPr>
          <w:spacing w:val="-5"/>
        </w:rPr>
        <w:t xml:space="preserve"> </w:t>
      </w:r>
      <w:r>
        <w:t>balconies</w:t>
      </w:r>
      <w:r>
        <w:rPr>
          <w:spacing w:val="-4"/>
        </w:rPr>
        <w:t xml:space="preserve"> </w:t>
      </w:r>
      <w:r>
        <w:t>used</w:t>
      </w:r>
      <w:r>
        <w:rPr>
          <w:spacing w:val="-5"/>
        </w:rPr>
        <w:t xml:space="preserve"> </w:t>
      </w:r>
      <w:r>
        <w:t>in</w:t>
      </w:r>
      <w:r>
        <w:rPr>
          <w:spacing w:val="-6"/>
        </w:rPr>
        <w:t xml:space="preserve"> </w:t>
      </w:r>
      <w:r>
        <w:t>the</w:t>
      </w:r>
      <w:r>
        <w:rPr>
          <w:spacing w:val="-7"/>
        </w:rPr>
        <w:t xml:space="preserve"> </w:t>
      </w:r>
      <w:r>
        <w:t>means</w:t>
      </w:r>
      <w:r>
        <w:rPr>
          <w:spacing w:val="-5"/>
        </w:rPr>
        <w:t xml:space="preserve"> </w:t>
      </w:r>
      <w:r>
        <w:t>of</w:t>
      </w:r>
      <w:r>
        <w:rPr>
          <w:spacing w:val="-5"/>
        </w:rPr>
        <w:t xml:space="preserve"> </w:t>
      </w:r>
      <w:r>
        <w:t>egress</w:t>
      </w:r>
      <w:r w:rsidR="00DE24A9">
        <w:t>.</w:t>
      </w:r>
    </w:p>
    <w:p w14:paraId="44AE58C1" w14:textId="1B9337F9" w:rsidR="00A01381" w:rsidRPr="00A01381" w:rsidRDefault="00610420" w:rsidP="00F515B9">
      <w:pPr>
        <w:pStyle w:val="ListParagraph"/>
        <w:numPr>
          <w:ilvl w:val="1"/>
          <w:numId w:val="7"/>
        </w:numPr>
        <w:tabs>
          <w:tab w:val="left" w:pos="821"/>
        </w:tabs>
        <w:spacing w:after="80"/>
        <w:ind w:right="115"/>
        <w:jc w:val="both"/>
        <w:rPr>
          <w:rFonts w:ascii="Symbol" w:hAnsi="Symbol"/>
        </w:rPr>
      </w:pPr>
      <w:r>
        <w:rPr>
          <w:b/>
        </w:rPr>
        <w:t xml:space="preserve">907.4 Initiating devices. </w:t>
      </w:r>
      <w:r w:rsidR="00966AD6">
        <w:rPr>
          <w:i/>
          <w:iCs/>
          <w:color w:val="0070C0"/>
        </w:rPr>
        <w:t>Clarification</w:t>
      </w:r>
      <w:r w:rsidR="00966AD6" w:rsidRPr="00467891">
        <w:rPr>
          <w:i/>
          <w:iCs/>
        </w:rPr>
        <w:t>.</w:t>
      </w:r>
      <w:r w:rsidR="00966AD6" w:rsidRPr="00467891">
        <w:t xml:space="preserve"> </w:t>
      </w:r>
      <w:r w:rsidR="00966AD6">
        <w:t xml:space="preserve"> </w:t>
      </w:r>
      <w:r w:rsidR="00A01381">
        <w:rPr>
          <w:bCs/>
        </w:rPr>
        <w:t>This chapter has been rearranged for clarity.</w:t>
      </w:r>
    </w:p>
    <w:p w14:paraId="795C672C" w14:textId="79D7134F" w:rsidR="002E2E41" w:rsidRPr="002E2E41" w:rsidRDefault="00A01381" w:rsidP="00F515B9">
      <w:pPr>
        <w:pStyle w:val="ListParagraph"/>
        <w:numPr>
          <w:ilvl w:val="1"/>
          <w:numId w:val="7"/>
        </w:numPr>
        <w:tabs>
          <w:tab w:val="left" w:pos="821"/>
        </w:tabs>
        <w:spacing w:after="80"/>
        <w:ind w:right="115"/>
        <w:jc w:val="both"/>
        <w:rPr>
          <w:rFonts w:ascii="Symbol" w:hAnsi="Symbol"/>
        </w:rPr>
      </w:pPr>
      <w:r>
        <w:rPr>
          <w:b/>
        </w:rPr>
        <w:t>907.</w:t>
      </w:r>
      <w:r>
        <w:rPr>
          <w:bCs/>
        </w:rPr>
        <w:t xml:space="preserve">5 </w:t>
      </w:r>
      <w:r w:rsidRPr="00A01381">
        <w:rPr>
          <w:b/>
        </w:rPr>
        <w:t>Occupant Notification</w:t>
      </w:r>
      <w:r>
        <w:rPr>
          <w:b/>
        </w:rPr>
        <w:t xml:space="preserve">.  </w:t>
      </w:r>
      <w:r w:rsidR="00966AD6">
        <w:rPr>
          <w:i/>
          <w:iCs/>
          <w:color w:val="0070C0"/>
        </w:rPr>
        <w:t>Clarification</w:t>
      </w:r>
      <w:r w:rsidR="00966AD6" w:rsidRPr="00467891">
        <w:rPr>
          <w:i/>
          <w:iCs/>
        </w:rPr>
        <w:t>.</w:t>
      </w:r>
      <w:r w:rsidR="00966AD6" w:rsidRPr="00467891">
        <w:t xml:space="preserve"> </w:t>
      </w:r>
      <w:r w:rsidR="00966AD6">
        <w:t xml:space="preserve"> </w:t>
      </w:r>
      <w:r>
        <w:rPr>
          <w:bCs/>
        </w:rPr>
        <w:t>This chapter has been re-arranged for clarity.</w:t>
      </w:r>
    </w:p>
    <w:p w14:paraId="1F7D4D6C" w14:textId="671749F0" w:rsidR="004E5D64" w:rsidRDefault="002E2E41" w:rsidP="00F515B9">
      <w:pPr>
        <w:pStyle w:val="ListParagraph"/>
        <w:numPr>
          <w:ilvl w:val="1"/>
          <w:numId w:val="7"/>
        </w:numPr>
        <w:tabs>
          <w:tab w:val="left" w:pos="821"/>
        </w:tabs>
        <w:spacing w:after="80"/>
        <w:ind w:right="115"/>
        <w:jc w:val="both"/>
        <w:rPr>
          <w:rFonts w:ascii="Symbol" w:hAnsi="Symbol"/>
        </w:rPr>
      </w:pPr>
      <w:r w:rsidRPr="002E2E41">
        <w:rPr>
          <w:b/>
        </w:rPr>
        <w:t>907.5.2.1.3 Audible signal frequency in Group R-1 and R-2 sleeping rooms.</w:t>
      </w:r>
      <w:r>
        <w:rPr>
          <w:bCs/>
        </w:rPr>
        <w:t xml:space="preserve">  Section added to clarify </w:t>
      </w:r>
      <w:r w:rsidR="00A01381">
        <w:rPr>
          <w:bCs/>
        </w:rPr>
        <w:t xml:space="preserve">the NFPA 72 requirement for </w:t>
      </w:r>
      <w:r w:rsidR="00610420">
        <w:t>Group R1 (motels) and Group R2 (apartments)</w:t>
      </w:r>
      <w:r>
        <w:t xml:space="preserve">. </w:t>
      </w:r>
      <w:r w:rsidR="00A01381">
        <w:t>I</w:t>
      </w:r>
      <w:r w:rsidR="00610420">
        <w:t>f a fire alarm system is required a low frequency signal shall be used in sleeping rooms to improve the waking effectiveness of the occupant notification</w:t>
      </w:r>
      <w:r w:rsidR="00610420">
        <w:rPr>
          <w:spacing w:val="-2"/>
        </w:rPr>
        <w:t xml:space="preserve"> </w:t>
      </w:r>
      <w:r w:rsidR="00610420">
        <w:t>devices.</w:t>
      </w:r>
    </w:p>
    <w:p w14:paraId="250FF32A" w14:textId="0D9520F8" w:rsidR="004E5D64" w:rsidRDefault="00610420" w:rsidP="00F515B9">
      <w:pPr>
        <w:pStyle w:val="ListParagraph"/>
        <w:numPr>
          <w:ilvl w:val="1"/>
          <w:numId w:val="7"/>
        </w:numPr>
        <w:tabs>
          <w:tab w:val="left" w:pos="821"/>
        </w:tabs>
        <w:spacing w:after="80"/>
        <w:ind w:right="113"/>
        <w:jc w:val="both"/>
        <w:rPr>
          <w:rFonts w:ascii="Symbol" w:hAnsi="Symbol"/>
        </w:rPr>
      </w:pPr>
      <w:r>
        <w:rPr>
          <w:b/>
        </w:rPr>
        <w:t xml:space="preserve">1006.3.4 Single exits. </w:t>
      </w:r>
      <w:r w:rsidR="00966AD6" w:rsidRPr="00966AD6">
        <w:rPr>
          <w:i/>
          <w:iCs/>
          <w:color w:val="0070C0"/>
        </w:rPr>
        <w:t>Modification</w:t>
      </w:r>
      <w:r w:rsidR="002E621D" w:rsidRPr="00467891">
        <w:rPr>
          <w:i/>
          <w:iCs/>
        </w:rPr>
        <w:t>.</w:t>
      </w:r>
      <w:r w:rsidR="002E621D" w:rsidRPr="00467891">
        <w:t xml:space="preserve"> </w:t>
      </w:r>
      <w:r>
        <w:t>For single exit stories, the travel distance limits are now based on the exit access travel distance (to exterior of building) as opposed to the common path of egress travel (stopping at an interior</w:t>
      </w:r>
      <w:r>
        <w:rPr>
          <w:spacing w:val="-4"/>
        </w:rPr>
        <w:t xml:space="preserve"> </w:t>
      </w:r>
      <w:r>
        <w:t>stair).</w:t>
      </w:r>
    </w:p>
    <w:p w14:paraId="6FF05E4F" w14:textId="0930EB46" w:rsidR="004E5D64" w:rsidRDefault="00610420" w:rsidP="00F515B9">
      <w:pPr>
        <w:pStyle w:val="ListParagraph"/>
        <w:numPr>
          <w:ilvl w:val="1"/>
          <w:numId w:val="7"/>
        </w:numPr>
        <w:tabs>
          <w:tab w:val="left" w:pos="821"/>
        </w:tabs>
        <w:spacing w:after="80"/>
        <w:ind w:right="113"/>
        <w:jc w:val="both"/>
        <w:rPr>
          <w:rFonts w:ascii="Symbol" w:hAnsi="Symbol"/>
        </w:rPr>
      </w:pPr>
      <w:r>
        <w:rPr>
          <w:b/>
        </w:rPr>
        <w:t>1008.2.1</w:t>
      </w:r>
      <w:r>
        <w:rPr>
          <w:b/>
          <w:spacing w:val="-11"/>
        </w:rPr>
        <w:t xml:space="preserve"> </w:t>
      </w:r>
      <w:r>
        <w:rPr>
          <w:b/>
        </w:rPr>
        <w:t>Illumination</w:t>
      </w:r>
      <w:r>
        <w:rPr>
          <w:b/>
          <w:spacing w:val="-9"/>
        </w:rPr>
        <w:t xml:space="preserve"> </w:t>
      </w:r>
      <w:r>
        <w:rPr>
          <w:b/>
        </w:rPr>
        <w:t>level</w:t>
      </w:r>
      <w:r>
        <w:rPr>
          <w:b/>
          <w:spacing w:val="-10"/>
        </w:rPr>
        <w:t xml:space="preserve"> </w:t>
      </w:r>
      <w:r>
        <w:rPr>
          <w:b/>
        </w:rPr>
        <w:t>under</w:t>
      </w:r>
      <w:r>
        <w:rPr>
          <w:b/>
          <w:spacing w:val="-7"/>
        </w:rPr>
        <w:t xml:space="preserve"> </w:t>
      </w:r>
      <w:r>
        <w:rPr>
          <w:b/>
        </w:rPr>
        <w:t>normal</w:t>
      </w:r>
      <w:r>
        <w:rPr>
          <w:b/>
          <w:spacing w:val="-9"/>
        </w:rPr>
        <w:t xml:space="preserve"> </w:t>
      </w:r>
      <w:r>
        <w:rPr>
          <w:b/>
        </w:rPr>
        <w:t>power.</w:t>
      </w:r>
      <w:r>
        <w:rPr>
          <w:b/>
          <w:spacing w:val="27"/>
        </w:rPr>
        <w:t xml:space="preserve"> </w:t>
      </w:r>
      <w:r w:rsidR="00966AD6" w:rsidRPr="00966AD6">
        <w:rPr>
          <w:i/>
          <w:iCs/>
          <w:color w:val="0070C0"/>
        </w:rPr>
        <w:t>Modification</w:t>
      </w:r>
      <w:r w:rsidR="00113910" w:rsidRPr="00467891">
        <w:rPr>
          <w:i/>
          <w:iCs/>
        </w:rPr>
        <w:t>.</w:t>
      </w:r>
      <w:r w:rsidR="00113910" w:rsidRPr="00467891">
        <w:t xml:space="preserve"> </w:t>
      </w:r>
      <w:r>
        <w:t>The</w:t>
      </w:r>
      <w:r>
        <w:rPr>
          <w:spacing w:val="-10"/>
        </w:rPr>
        <w:t xml:space="preserve"> </w:t>
      </w:r>
      <w:r>
        <w:t>means</w:t>
      </w:r>
      <w:r>
        <w:rPr>
          <w:spacing w:val="-12"/>
        </w:rPr>
        <w:t xml:space="preserve"> </w:t>
      </w:r>
      <w:r>
        <w:t>of</w:t>
      </w:r>
      <w:r>
        <w:rPr>
          <w:spacing w:val="-8"/>
        </w:rPr>
        <w:t xml:space="preserve"> </w:t>
      </w:r>
      <w:r>
        <w:t>egress</w:t>
      </w:r>
      <w:r>
        <w:rPr>
          <w:spacing w:val="-9"/>
        </w:rPr>
        <w:t xml:space="preserve"> </w:t>
      </w:r>
      <w:r>
        <w:t>illumination</w:t>
      </w:r>
      <w:r>
        <w:rPr>
          <w:spacing w:val="-9"/>
        </w:rPr>
        <w:t xml:space="preserve"> </w:t>
      </w:r>
      <w:r>
        <w:t>level</w:t>
      </w:r>
      <w:r>
        <w:rPr>
          <w:spacing w:val="-9"/>
        </w:rPr>
        <w:t xml:space="preserve"> </w:t>
      </w:r>
      <w:r>
        <w:t>in</w:t>
      </w:r>
      <w:r>
        <w:rPr>
          <w:spacing w:val="-9"/>
        </w:rPr>
        <w:t xml:space="preserve"> </w:t>
      </w:r>
      <w:r>
        <w:t xml:space="preserve">stairs shall now be not less than 10 footcandles to improve safety. </w:t>
      </w:r>
      <w:r w:rsidR="002E2E41">
        <w:t xml:space="preserve">  </w:t>
      </w:r>
      <w:r>
        <w:t>Previously code required not less than 1 foot candle.</w:t>
      </w:r>
    </w:p>
    <w:p w14:paraId="707E8FB1" w14:textId="55A63627" w:rsidR="003E234A" w:rsidRPr="003E234A" w:rsidRDefault="00610420" w:rsidP="00F515B9">
      <w:pPr>
        <w:pStyle w:val="ListParagraph"/>
        <w:numPr>
          <w:ilvl w:val="1"/>
          <w:numId w:val="7"/>
        </w:numPr>
        <w:tabs>
          <w:tab w:val="left" w:pos="821"/>
        </w:tabs>
        <w:spacing w:after="80"/>
        <w:ind w:right="115"/>
        <w:jc w:val="both"/>
        <w:rPr>
          <w:rFonts w:ascii="Symbol" w:hAnsi="Symbol"/>
        </w:rPr>
      </w:pPr>
      <w:r w:rsidRPr="003E234A">
        <w:rPr>
          <w:b/>
        </w:rPr>
        <w:t xml:space="preserve">1107.2 Electrical vehicle charging stations. </w:t>
      </w:r>
      <w:r w:rsidR="00966AD6" w:rsidRPr="00966AD6">
        <w:rPr>
          <w:i/>
          <w:color w:val="0070C0"/>
        </w:rPr>
        <w:t>New section</w:t>
      </w:r>
      <w:r w:rsidR="00966AD6">
        <w:rPr>
          <w:bCs/>
        </w:rPr>
        <w:t xml:space="preserve">.  </w:t>
      </w:r>
      <w:r w:rsidR="002E2E41" w:rsidRPr="003E234A">
        <w:rPr>
          <w:bCs/>
        </w:rPr>
        <w:t>5 percent</w:t>
      </w:r>
      <w:r w:rsidR="003E234A">
        <w:rPr>
          <w:bCs/>
        </w:rPr>
        <w:t xml:space="preserve"> of the vehicle spaces served by charging stations,</w:t>
      </w:r>
      <w:r w:rsidR="002E2E41" w:rsidRPr="003E234A">
        <w:rPr>
          <w:bCs/>
        </w:rPr>
        <w:t xml:space="preserve"> but not less than one</w:t>
      </w:r>
      <w:r w:rsidR="00D436DA">
        <w:rPr>
          <w:bCs/>
        </w:rPr>
        <w:t xml:space="preserve">, </w:t>
      </w:r>
      <w:r>
        <w:t>must be accessible.</w:t>
      </w:r>
      <w:r w:rsidR="002E2E41">
        <w:t xml:space="preserve">  Accessible </w:t>
      </w:r>
      <w:r w:rsidR="00D436DA">
        <w:t>vehicle spaces served by charging stations must meet the van accessible requirements of 132 inches wide with a 60” adjoining access aisle.</w:t>
      </w:r>
    </w:p>
    <w:p w14:paraId="4019FA99" w14:textId="1E6A3E78" w:rsidR="004E5D64" w:rsidRDefault="00610420" w:rsidP="00F515B9">
      <w:pPr>
        <w:pStyle w:val="ListParagraph"/>
        <w:numPr>
          <w:ilvl w:val="1"/>
          <w:numId w:val="7"/>
        </w:numPr>
        <w:tabs>
          <w:tab w:val="left" w:pos="821"/>
        </w:tabs>
        <w:spacing w:after="80"/>
        <w:ind w:hanging="361"/>
        <w:jc w:val="both"/>
        <w:rPr>
          <w:rFonts w:ascii="Symbol" w:hAnsi="Symbol"/>
        </w:rPr>
      </w:pPr>
      <w:r>
        <w:rPr>
          <w:b/>
        </w:rPr>
        <w:t xml:space="preserve">1107.3 Fuel-dispensing systems. </w:t>
      </w:r>
      <w:r w:rsidR="00966AD6" w:rsidRPr="00966AD6">
        <w:rPr>
          <w:i/>
          <w:color w:val="0070C0"/>
        </w:rPr>
        <w:t>New section</w:t>
      </w:r>
      <w:r w:rsidR="00966AD6">
        <w:t xml:space="preserve">.  </w:t>
      </w:r>
      <w:r>
        <w:t>Fuel dispensing systems must be</w:t>
      </w:r>
      <w:r>
        <w:rPr>
          <w:spacing w:val="-14"/>
        </w:rPr>
        <w:t xml:space="preserve"> </w:t>
      </w:r>
      <w:r>
        <w:t>accessible.</w:t>
      </w:r>
    </w:p>
    <w:p w14:paraId="3FAF85DD" w14:textId="22767B0A" w:rsidR="004E5D64" w:rsidRDefault="00610420" w:rsidP="00F515B9">
      <w:pPr>
        <w:pStyle w:val="ListParagraph"/>
        <w:numPr>
          <w:ilvl w:val="1"/>
          <w:numId w:val="7"/>
        </w:numPr>
        <w:tabs>
          <w:tab w:val="left" w:pos="821"/>
        </w:tabs>
        <w:spacing w:after="80"/>
        <w:ind w:right="116"/>
        <w:jc w:val="both"/>
        <w:rPr>
          <w:rFonts w:ascii="Symbol" w:hAnsi="Symbol"/>
        </w:rPr>
      </w:pPr>
      <w:r>
        <w:rPr>
          <w:b/>
        </w:rPr>
        <w:t xml:space="preserve">1110.6 Bottle-filling stations. </w:t>
      </w:r>
      <w:r w:rsidR="00966AD6" w:rsidRPr="00966AD6">
        <w:rPr>
          <w:i/>
          <w:color w:val="0070C0"/>
        </w:rPr>
        <w:t>New section</w:t>
      </w:r>
      <w:r w:rsidR="00966AD6">
        <w:t xml:space="preserve">.  </w:t>
      </w:r>
      <w:r>
        <w:t xml:space="preserve">Where bottle-filling stations are provided they must be </w:t>
      </w:r>
      <w:r>
        <w:lastRenderedPageBreak/>
        <w:t>accessible</w:t>
      </w:r>
      <w:r w:rsidR="00D436DA">
        <w:t>.   A non-accessible bottle filling station is allowed if an accessible bottle filling station is also provided.</w:t>
      </w:r>
    </w:p>
    <w:p w14:paraId="20C2C936" w14:textId="02A60994" w:rsidR="004E5D64" w:rsidRDefault="00610420" w:rsidP="00F515B9">
      <w:pPr>
        <w:pStyle w:val="ListParagraph"/>
        <w:numPr>
          <w:ilvl w:val="1"/>
          <w:numId w:val="7"/>
        </w:numPr>
        <w:tabs>
          <w:tab w:val="left" w:pos="821"/>
        </w:tabs>
        <w:spacing w:after="80"/>
        <w:ind w:right="114"/>
        <w:jc w:val="both"/>
        <w:rPr>
          <w:rFonts w:ascii="Symbol" w:hAnsi="Symbol"/>
        </w:rPr>
      </w:pPr>
      <w:r>
        <w:rPr>
          <w:b/>
        </w:rPr>
        <w:t xml:space="preserve">1207 Enhanced Classroom Acoustics. </w:t>
      </w:r>
      <w:r w:rsidR="00966AD6" w:rsidRPr="00966AD6">
        <w:rPr>
          <w:i/>
          <w:color w:val="0070C0"/>
        </w:rPr>
        <w:t>New section</w:t>
      </w:r>
      <w:r>
        <w:t>. In Group E occupancies, enhanced classroom acoustics shall be provided in all classrooms with a volume of 20,000 cubic feet or</w:t>
      </w:r>
      <w:r>
        <w:rPr>
          <w:spacing w:val="-1"/>
        </w:rPr>
        <w:t xml:space="preserve"> </w:t>
      </w:r>
      <w:r>
        <w:t>less.</w:t>
      </w:r>
    </w:p>
    <w:p w14:paraId="6BADD5C9" w14:textId="0D9249BC" w:rsidR="004E5D64" w:rsidRDefault="00610420" w:rsidP="00F515B9">
      <w:pPr>
        <w:pStyle w:val="ListParagraph"/>
        <w:numPr>
          <w:ilvl w:val="1"/>
          <w:numId w:val="7"/>
        </w:numPr>
        <w:tabs>
          <w:tab w:val="left" w:pos="821"/>
        </w:tabs>
        <w:spacing w:after="80"/>
        <w:ind w:right="113"/>
        <w:jc w:val="both"/>
        <w:rPr>
          <w:rFonts w:ascii="Symbol" w:hAnsi="Symbol"/>
        </w:rPr>
      </w:pPr>
      <w:r>
        <w:rPr>
          <w:b/>
        </w:rPr>
        <w:t xml:space="preserve">1603.1.4. Wind design data. </w:t>
      </w:r>
      <w:r w:rsidR="00966AD6" w:rsidRPr="00966AD6">
        <w:rPr>
          <w:i/>
          <w:iCs/>
          <w:color w:val="0070C0"/>
        </w:rPr>
        <w:t>Modification</w:t>
      </w:r>
      <w:r w:rsidR="00113910" w:rsidRPr="00467891">
        <w:rPr>
          <w:i/>
          <w:iCs/>
        </w:rPr>
        <w:t>.</w:t>
      </w:r>
      <w:r w:rsidR="00113910" w:rsidRPr="00467891">
        <w:t xml:space="preserve"> </w:t>
      </w:r>
      <w:r w:rsidR="00113910">
        <w:t xml:space="preserve">Section modified </w:t>
      </w:r>
      <w:r>
        <w:t>to comply with 2016 edition of the American Society of</w:t>
      </w:r>
      <w:r>
        <w:rPr>
          <w:spacing w:val="-9"/>
        </w:rPr>
        <w:t xml:space="preserve"> </w:t>
      </w:r>
      <w:r>
        <w:t>Civil</w:t>
      </w:r>
      <w:r>
        <w:rPr>
          <w:spacing w:val="-9"/>
        </w:rPr>
        <w:t xml:space="preserve"> </w:t>
      </w:r>
      <w:r>
        <w:t>Engineers</w:t>
      </w:r>
      <w:r>
        <w:rPr>
          <w:spacing w:val="-9"/>
        </w:rPr>
        <w:t xml:space="preserve"> </w:t>
      </w:r>
      <w:r>
        <w:t>(ASCE)</w:t>
      </w:r>
      <w:r>
        <w:rPr>
          <w:spacing w:val="-9"/>
        </w:rPr>
        <w:t xml:space="preserve"> </w:t>
      </w:r>
      <w:r>
        <w:t>standard.</w:t>
      </w:r>
      <w:r>
        <w:rPr>
          <w:spacing w:val="32"/>
        </w:rPr>
        <w:t xml:space="preserve"> </w:t>
      </w:r>
      <w:r>
        <w:t>Component</w:t>
      </w:r>
      <w:r>
        <w:rPr>
          <w:spacing w:val="-9"/>
        </w:rPr>
        <w:t xml:space="preserve"> </w:t>
      </w:r>
      <w:r>
        <w:t>cladding</w:t>
      </w:r>
      <w:r>
        <w:rPr>
          <w:spacing w:val="-9"/>
        </w:rPr>
        <w:t xml:space="preserve"> </w:t>
      </w:r>
      <w:r>
        <w:t>wind</w:t>
      </w:r>
      <w:r>
        <w:rPr>
          <w:spacing w:val="-10"/>
        </w:rPr>
        <w:t xml:space="preserve"> </w:t>
      </w:r>
      <w:r>
        <w:t>zones</w:t>
      </w:r>
      <w:r>
        <w:rPr>
          <w:spacing w:val="-11"/>
        </w:rPr>
        <w:t xml:space="preserve"> </w:t>
      </w:r>
      <w:r>
        <w:t>must</w:t>
      </w:r>
      <w:r>
        <w:rPr>
          <w:spacing w:val="-9"/>
        </w:rPr>
        <w:t xml:space="preserve"> </w:t>
      </w:r>
      <w:r>
        <w:t>now</w:t>
      </w:r>
      <w:r>
        <w:rPr>
          <w:spacing w:val="-11"/>
        </w:rPr>
        <w:t xml:space="preserve"> </w:t>
      </w:r>
      <w:r>
        <w:t>be</w:t>
      </w:r>
      <w:r>
        <w:rPr>
          <w:spacing w:val="-8"/>
        </w:rPr>
        <w:t xml:space="preserve"> </w:t>
      </w:r>
      <w:r>
        <w:t>identified</w:t>
      </w:r>
      <w:r>
        <w:rPr>
          <w:spacing w:val="-8"/>
        </w:rPr>
        <w:t xml:space="preserve"> </w:t>
      </w:r>
      <w:r>
        <w:t>in</w:t>
      </w:r>
      <w:r>
        <w:rPr>
          <w:spacing w:val="-10"/>
        </w:rPr>
        <w:t xml:space="preserve"> </w:t>
      </w:r>
      <w:r>
        <w:t>the construction</w:t>
      </w:r>
      <w:r>
        <w:rPr>
          <w:spacing w:val="-2"/>
        </w:rPr>
        <w:t xml:space="preserve"> </w:t>
      </w:r>
      <w:r>
        <w:t>documents.</w:t>
      </w:r>
    </w:p>
    <w:p w14:paraId="06EF7091" w14:textId="41A8BB9D" w:rsidR="004E5D64" w:rsidRDefault="00610420" w:rsidP="00F515B9">
      <w:pPr>
        <w:pStyle w:val="ListParagraph"/>
        <w:numPr>
          <w:ilvl w:val="1"/>
          <w:numId w:val="7"/>
        </w:numPr>
        <w:tabs>
          <w:tab w:val="left" w:pos="821"/>
        </w:tabs>
        <w:spacing w:after="80"/>
        <w:ind w:right="111"/>
        <w:jc w:val="both"/>
        <w:rPr>
          <w:rFonts w:ascii="Symbol" w:hAnsi="Symbol"/>
        </w:rPr>
      </w:pPr>
      <w:r>
        <w:rPr>
          <w:b/>
        </w:rPr>
        <w:t>1610.2</w:t>
      </w:r>
      <w:r>
        <w:rPr>
          <w:b/>
          <w:spacing w:val="-10"/>
        </w:rPr>
        <w:t xml:space="preserve"> </w:t>
      </w:r>
      <w:r>
        <w:rPr>
          <w:b/>
        </w:rPr>
        <w:t>Uplift</w:t>
      </w:r>
      <w:r>
        <w:rPr>
          <w:b/>
          <w:spacing w:val="-12"/>
        </w:rPr>
        <w:t xml:space="preserve"> </w:t>
      </w:r>
      <w:r>
        <w:rPr>
          <w:b/>
        </w:rPr>
        <w:t>loads</w:t>
      </w:r>
      <w:r>
        <w:rPr>
          <w:b/>
          <w:spacing w:val="-8"/>
        </w:rPr>
        <w:t xml:space="preserve"> </w:t>
      </w:r>
      <w:r>
        <w:rPr>
          <w:b/>
        </w:rPr>
        <w:t>on</w:t>
      </w:r>
      <w:r>
        <w:rPr>
          <w:b/>
          <w:spacing w:val="-10"/>
        </w:rPr>
        <w:t xml:space="preserve"> </w:t>
      </w:r>
      <w:r>
        <w:rPr>
          <w:b/>
        </w:rPr>
        <w:t>floor</w:t>
      </w:r>
      <w:r>
        <w:rPr>
          <w:b/>
          <w:spacing w:val="-8"/>
        </w:rPr>
        <w:t xml:space="preserve"> </w:t>
      </w:r>
      <w:r>
        <w:rPr>
          <w:b/>
        </w:rPr>
        <w:t>and</w:t>
      </w:r>
      <w:r>
        <w:rPr>
          <w:b/>
          <w:spacing w:val="-10"/>
        </w:rPr>
        <w:t xml:space="preserve"> </w:t>
      </w:r>
      <w:r>
        <w:rPr>
          <w:b/>
        </w:rPr>
        <w:t>foundations.</w:t>
      </w:r>
      <w:r>
        <w:rPr>
          <w:b/>
          <w:spacing w:val="25"/>
        </w:rPr>
        <w:t xml:space="preserve"> </w:t>
      </w:r>
      <w:r w:rsidR="00966AD6" w:rsidRPr="00966AD6">
        <w:rPr>
          <w:i/>
          <w:color w:val="0070C0"/>
        </w:rPr>
        <w:t>New section</w:t>
      </w:r>
      <w:r>
        <w:t>.</w:t>
      </w:r>
      <w:r w:rsidRPr="007A5CF2">
        <w:t xml:space="preserve"> </w:t>
      </w:r>
      <w:r w:rsidR="007A5CF2" w:rsidRPr="007A5CF2">
        <w:t xml:space="preserve">Basement Floors, </w:t>
      </w:r>
      <w:r w:rsidR="007A5CF2">
        <w:t>c</w:t>
      </w:r>
      <w:r>
        <w:t>oncrete</w:t>
      </w:r>
      <w:r>
        <w:rPr>
          <w:spacing w:val="-11"/>
        </w:rPr>
        <w:t xml:space="preserve"> </w:t>
      </w:r>
      <w:r>
        <w:t>slabs</w:t>
      </w:r>
      <w:r>
        <w:rPr>
          <w:spacing w:val="-11"/>
        </w:rPr>
        <w:t xml:space="preserve"> </w:t>
      </w:r>
      <w:r>
        <w:t>on</w:t>
      </w:r>
      <w:r>
        <w:rPr>
          <w:spacing w:val="-9"/>
        </w:rPr>
        <w:t xml:space="preserve"> </w:t>
      </w:r>
      <w:r>
        <w:t>ground</w:t>
      </w:r>
      <w:r w:rsidR="007A5CF2">
        <w:t xml:space="preserve">, foundations </w:t>
      </w:r>
      <w:r w:rsidR="007A5CF2">
        <w:rPr>
          <w:spacing w:val="-10"/>
        </w:rPr>
        <w:t xml:space="preserve">and similarly approximately horizontal elements below grade </w:t>
      </w:r>
      <w:r>
        <w:t>must</w:t>
      </w:r>
      <w:r>
        <w:rPr>
          <w:spacing w:val="-8"/>
        </w:rPr>
        <w:t xml:space="preserve"> </w:t>
      </w:r>
      <w:r>
        <w:t xml:space="preserve">now be designed for uplift due to soil expansion and water pressure in </w:t>
      </w:r>
      <w:r w:rsidR="007A5CF2">
        <w:t xml:space="preserve">where applicable.  </w:t>
      </w:r>
      <w:r>
        <w:t xml:space="preserve">A pointer has been added to </w:t>
      </w:r>
      <w:r>
        <w:rPr>
          <w:b/>
        </w:rPr>
        <w:t>Section 1808.6</w:t>
      </w:r>
      <w:r>
        <w:t>, Design for Expansive Soils, to</w:t>
      </w:r>
      <w:r>
        <w:rPr>
          <w:spacing w:val="-2"/>
        </w:rPr>
        <w:t xml:space="preserve"> </w:t>
      </w:r>
      <w:r>
        <w:t>help</w:t>
      </w:r>
      <w:r>
        <w:rPr>
          <w:spacing w:val="-3"/>
        </w:rPr>
        <w:t xml:space="preserve"> </w:t>
      </w:r>
      <w:r>
        <w:t>in</w:t>
      </w:r>
      <w:r>
        <w:rPr>
          <w:spacing w:val="-3"/>
        </w:rPr>
        <w:t xml:space="preserve"> </w:t>
      </w:r>
      <w:r>
        <w:t>determining</w:t>
      </w:r>
      <w:r>
        <w:rPr>
          <w:spacing w:val="-4"/>
        </w:rPr>
        <w:t xml:space="preserve"> </w:t>
      </w:r>
      <w:r>
        <w:t>the</w:t>
      </w:r>
      <w:r>
        <w:rPr>
          <w:spacing w:val="-5"/>
        </w:rPr>
        <w:t xml:space="preserve"> </w:t>
      </w:r>
      <w:r>
        <w:t>minimum</w:t>
      </w:r>
      <w:r>
        <w:rPr>
          <w:spacing w:val="-1"/>
        </w:rPr>
        <w:t xml:space="preserve"> </w:t>
      </w:r>
      <w:r>
        <w:t>required</w:t>
      </w:r>
      <w:r>
        <w:rPr>
          <w:spacing w:val="-4"/>
        </w:rPr>
        <w:t xml:space="preserve"> </w:t>
      </w:r>
      <w:r>
        <w:t>uplift</w:t>
      </w:r>
      <w:r>
        <w:rPr>
          <w:spacing w:val="-4"/>
        </w:rPr>
        <w:t xml:space="preserve"> </w:t>
      </w:r>
      <w:r>
        <w:t>or</w:t>
      </w:r>
      <w:r>
        <w:rPr>
          <w:spacing w:val="-5"/>
        </w:rPr>
        <w:t xml:space="preserve"> </w:t>
      </w:r>
      <w:r>
        <w:t>upward</w:t>
      </w:r>
      <w:r>
        <w:rPr>
          <w:spacing w:val="-4"/>
        </w:rPr>
        <w:t xml:space="preserve"> </w:t>
      </w:r>
      <w:r>
        <w:t>load</w:t>
      </w:r>
      <w:r>
        <w:rPr>
          <w:spacing w:val="-3"/>
        </w:rPr>
        <w:t xml:space="preserve"> </w:t>
      </w:r>
      <w:r>
        <w:t>due</w:t>
      </w:r>
      <w:r>
        <w:rPr>
          <w:spacing w:val="-4"/>
        </w:rPr>
        <w:t xml:space="preserve"> </w:t>
      </w:r>
      <w:r>
        <w:t>to</w:t>
      </w:r>
      <w:r>
        <w:rPr>
          <w:spacing w:val="-4"/>
        </w:rPr>
        <w:t xml:space="preserve"> </w:t>
      </w:r>
      <w:r>
        <w:t>the</w:t>
      </w:r>
      <w:r>
        <w:rPr>
          <w:spacing w:val="-5"/>
        </w:rPr>
        <w:t xml:space="preserve"> </w:t>
      </w:r>
      <w:r>
        <w:t>movement</w:t>
      </w:r>
      <w:r>
        <w:rPr>
          <w:spacing w:val="-4"/>
        </w:rPr>
        <w:t xml:space="preserve"> </w:t>
      </w:r>
      <w:r>
        <w:t>of</w:t>
      </w:r>
      <w:r>
        <w:rPr>
          <w:spacing w:val="-6"/>
        </w:rPr>
        <w:t xml:space="preserve"> </w:t>
      </w:r>
      <w:r>
        <w:t>soils below a building when expansive soils are</w:t>
      </w:r>
      <w:r>
        <w:rPr>
          <w:spacing w:val="-6"/>
        </w:rPr>
        <w:t xml:space="preserve"> </w:t>
      </w:r>
      <w:r>
        <w:t>present.</w:t>
      </w:r>
    </w:p>
    <w:p w14:paraId="3F5BB885" w14:textId="26C169EB" w:rsidR="004E5D64" w:rsidRDefault="00610420" w:rsidP="00F515B9">
      <w:pPr>
        <w:pStyle w:val="ListParagraph"/>
        <w:numPr>
          <w:ilvl w:val="1"/>
          <w:numId w:val="10"/>
        </w:numPr>
        <w:tabs>
          <w:tab w:val="left" w:pos="821"/>
        </w:tabs>
        <w:spacing w:after="80"/>
        <w:ind w:right="113"/>
        <w:jc w:val="both"/>
      </w:pPr>
      <w:r w:rsidRPr="00D51DAD">
        <w:rPr>
          <w:b/>
        </w:rPr>
        <w:t xml:space="preserve">1704.6 Structural observations. </w:t>
      </w:r>
      <w:r w:rsidR="00966AD6" w:rsidRPr="00966AD6">
        <w:rPr>
          <w:i/>
          <w:iCs/>
          <w:color w:val="0070C0"/>
        </w:rPr>
        <w:t>Modification</w:t>
      </w:r>
      <w:r w:rsidR="00113910" w:rsidRPr="00467891">
        <w:rPr>
          <w:i/>
          <w:iCs/>
        </w:rPr>
        <w:t>.</w:t>
      </w:r>
      <w:r w:rsidR="00113910" w:rsidRPr="00467891">
        <w:t xml:space="preserve"> </w:t>
      </w:r>
      <w:r>
        <w:t xml:space="preserve">For buildings assigned to Risk Category III or IV &amp; </w:t>
      </w:r>
      <w:r w:rsidR="007A5CF2">
        <w:t>high-rise</w:t>
      </w:r>
      <w:r>
        <w:t xml:space="preserve"> buildings: A licensed design professional must now be obtained by owner or owner’s representative</w:t>
      </w:r>
      <w:r w:rsidRPr="00D51DAD">
        <w:rPr>
          <w:spacing w:val="26"/>
        </w:rPr>
        <w:t xml:space="preserve"> </w:t>
      </w:r>
      <w:r>
        <w:t>to</w:t>
      </w:r>
      <w:r w:rsidRPr="00D51DAD">
        <w:rPr>
          <w:spacing w:val="26"/>
        </w:rPr>
        <w:t xml:space="preserve"> </w:t>
      </w:r>
      <w:r>
        <w:t>observe</w:t>
      </w:r>
      <w:r w:rsidRPr="00D51DAD">
        <w:rPr>
          <w:spacing w:val="24"/>
        </w:rPr>
        <w:t xml:space="preserve"> </w:t>
      </w:r>
      <w:r>
        <w:t>structural</w:t>
      </w:r>
      <w:r w:rsidRPr="00D51DAD">
        <w:rPr>
          <w:spacing w:val="25"/>
        </w:rPr>
        <w:t xml:space="preserve"> </w:t>
      </w:r>
      <w:r>
        <w:t>framing</w:t>
      </w:r>
      <w:r w:rsidRPr="00D51DAD">
        <w:rPr>
          <w:spacing w:val="25"/>
        </w:rPr>
        <w:t xml:space="preserve"> </w:t>
      </w:r>
      <w:r>
        <w:t>and</w:t>
      </w:r>
      <w:r w:rsidRPr="00D51DAD">
        <w:rPr>
          <w:spacing w:val="25"/>
        </w:rPr>
        <w:t xml:space="preserve"> </w:t>
      </w:r>
      <w:r>
        <w:t>foundation</w:t>
      </w:r>
      <w:r w:rsidRPr="00D51DAD">
        <w:rPr>
          <w:spacing w:val="25"/>
        </w:rPr>
        <w:t xml:space="preserve"> </w:t>
      </w:r>
      <w:r>
        <w:t>systems</w:t>
      </w:r>
      <w:r w:rsidRPr="00D51DAD">
        <w:rPr>
          <w:spacing w:val="24"/>
        </w:rPr>
        <w:t xml:space="preserve"> </w:t>
      </w:r>
      <w:r>
        <w:t>during</w:t>
      </w:r>
      <w:r w:rsidRPr="00D51DAD">
        <w:rPr>
          <w:spacing w:val="25"/>
        </w:rPr>
        <w:t xml:space="preserve"> </w:t>
      </w:r>
      <w:r>
        <w:t>construction</w:t>
      </w:r>
      <w:r w:rsidRPr="00D51DAD">
        <w:rPr>
          <w:spacing w:val="23"/>
        </w:rPr>
        <w:t xml:space="preserve"> </w:t>
      </w:r>
      <w:r>
        <w:t>and</w:t>
      </w:r>
      <w:r w:rsidR="00D51DAD">
        <w:t xml:space="preserve"> </w:t>
      </w:r>
      <w:r>
        <w:t>provide proof of compliance with approved construction documents. Risk categories are based on Table 1604.5. Risk categories in III and IV include buildings with public assembly where occupant</w:t>
      </w:r>
      <w:r w:rsidRPr="00D51DAD">
        <w:rPr>
          <w:spacing w:val="-13"/>
        </w:rPr>
        <w:t xml:space="preserve"> </w:t>
      </w:r>
      <w:r>
        <w:t>load</w:t>
      </w:r>
      <w:r w:rsidRPr="00D51DAD">
        <w:rPr>
          <w:spacing w:val="-15"/>
        </w:rPr>
        <w:t xml:space="preserve"> </w:t>
      </w:r>
      <w:r>
        <w:t>is</w:t>
      </w:r>
      <w:r w:rsidRPr="00D51DAD">
        <w:rPr>
          <w:spacing w:val="-15"/>
        </w:rPr>
        <w:t xml:space="preserve"> </w:t>
      </w:r>
      <w:r>
        <w:t>greater</w:t>
      </w:r>
      <w:r w:rsidRPr="00D51DAD">
        <w:rPr>
          <w:spacing w:val="-13"/>
        </w:rPr>
        <w:t xml:space="preserve"> </w:t>
      </w:r>
      <w:r>
        <w:t>than</w:t>
      </w:r>
      <w:r w:rsidRPr="00D51DAD">
        <w:rPr>
          <w:spacing w:val="-15"/>
        </w:rPr>
        <w:t xml:space="preserve"> </w:t>
      </w:r>
      <w:r>
        <w:t>300</w:t>
      </w:r>
      <w:r w:rsidRPr="00D51DAD">
        <w:rPr>
          <w:spacing w:val="-12"/>
        </w:rPr>
        <w:t xml:space="preserve"> </w:t>
      </w:r>
      <w:r>
        <w:t>people,</w:t>
      </w:r>
      <w:r w:rsidRPr="00D51DAD">
        <w:rPr>
          <w:spacing w:val="-16"/>
        </w:rPr>
        <w:t xml:space="preserve"> </w:t>
      </w:r>
      <w:r>
        <w:t>Group</w:t>
      </w:r>
      <w:r w:rsidRPr="00D51DAD">
        <w:rPr>
          <w:spacing w:val="-15"/>
        </w:rPr>
        <w:t xml:space="preserve"> </w:t>
      </w:r>
      <w:r>
        <w:t>E</w:t>
      </w:r>
      <w:r w:rsidRPr="00D51DAD">
        <w:rPr>
          <w:spacing w:val="-13"/>
        </w:rPr>
        <w:t xml:space="preserve"> </w:t>
      </w:r>
      <w:r>
        <w:t>Educational,</w:t>
      </w:r>
      <w:r w:rsidRPr="00D51DAD">
        <w:rPr>
          <w:spacing w:val="-14"/>
        </w:rPr>
        <w:t xml:space="preserve"> </w:t>
      </w:r>
      <w:r>
        <w:t>Institutional</w:t>
      </w:r>
      <w:r w:rsidRPr="00D51DAD">
        <w:rPr>
          <w:spacing w:val="-14"/>
        </w:rPr>
        <w:t xml:space="preserve"> </w:t>
      </w:r>
      <w:r>
        <w:t>(hospitals),</w:t>
      </w:r>
      <w:r w:rsidRPr="00D51DAD">
        <w:rPr>
          <w:spacing w:val="-13"/>
        </w:rPr>
        <w:t xml:space="preserve"> </w:t>
      </w:r>
      <w:r>
        <w:t>hazardous occupancies, etc.</w:t>
      </w:r>
    </w:p>
    <w:p w14:paraId="40049C76" w14:textId="28BFFD59" w:rsidR="004E5D64" w:rsidRPr="00774AD8" w:rsidRDefault="00610420" w:rsidP="00F515B9">
      <w:pPr>
        <w:pStyle w:val="ListParagraph"/>
        <w:numPr>
          <w:ilvl w:val="1"/>
          <w:numId w:val="7"/>
        </w:numPr>
        <w:tabs>
          <w:tab w:val="left" w:pos="821"/>
        </w:tabs>
        <w:spacing w:after="80"/>
        <w:ind w:right="113"/>
        <w:jc w:val="both"/>
        <w:rPr>
          <w:rFonts w:ascii="Symbol" w:hAnsi="Symbol"/>
        </w:rPr>
      </w:pPr>
      <w:r>
        <w:rPr>
          <w:b/>
        </w:rPr>
        <w:t>1705.18 Fire resistive penetrations and joints</w:t>
      </w:r>
      <w:r>
        <w:t xml:space="preserve">. </w:t>
      </w:r>
      <w:r w:rsidR="00966AD6" w:rsidRPr="00966AD6">
        <w:rPr>
          <w:i/>
          <w:iCs/>
          <w:color w:val="0070C0"/>
        </w:rPr>
        <w:t>Modification</w:t>
      </w:r>
      <w:r w:rsidR="00113910" w:rsidRPr="00467891">
        <w:rPr>
          <w:i/>
          <w:iCs/>
        </w:rPr>
        <w:t>.</w:t>
      </w:r>
      <w:r w:rsidR="00113910" w:rsidRPr="00467891">
        <w:t xml:space="preserve"> </w:t>
      </w:r>
      <w:r>
        <w:t>The installation of fire stops, fire resistive joint systems and perimeter fire barrier systems in residential-use buildings now requires special inspection in those Group R fire areas having an occupant load exceeding</w:t>
      </w:r>
      <w:r>
        <w:rPr>
          <w:spacing w:val="-15"/>
        </w:rPr>
        <w:t xml:space="preserve"> </w:t>
      </w:r>
      <w:r>
        <w:t>250.</w:t>
      </w:r>
    </w:p>
    <w:p w14:paraId="6F461D45" w14:textId="00CAA616" w:rsidR="00774AD8" w:rsidRDefault="00774AD8" w:rsidP="00F515B9">
      <w:pPr>
        <w:pStyle w:val="ListParagraph"/>
        <w:numPr>
          <w:ilvl w:val="1"/>
          <w:numId w:val="7"/>
        </w:numPr>
        <w:tabs>
          <w:tab w:val="left" w:pos="821"/>
        </w:tabs>
        <w:spacing w:after="80"/>
        <w:ind w:right="113"/>
        <w:jc w:val="both"/>
        <w:rPr>
          <w:rFonts w:ascii="Symbol" w:hAnsi="Symbol"/>
        </w:rPr>
      </w:pPr>
      <w:r>
        <w:rPr>
          <w:b/>
        </w:rPr>
        <w:t>Section 3114 Public Use Restroom Buildings in Flood Hazard Areas</w:t>
      </w:r>
      <w:r>
        <w:rPr>
          <w:rFonts w:ascii="Symbol" w:hAnsi="Symbol"/>
        </w:rPr>
        <w:t xml:space="preserve">.  </w:t>
      </w:r>
      <w:r w:rsidR="00966AD6" w:rsidRPr="00966AD6">
        <w:rPr>
          <w:i/>
          <w:color w:val="0070C0"/>
        </w:rPr>
        <w:t>New section</w:t>
      </w:r>
      <w:r>
        <w:t>.  Public restroom buildings on public land shall comply with ASCE 24 and comply with a list of other criteria (see section for additional information).</w:t>
      </w:r>
    </w:p>
    <w:p w14:paraId="0BF33E60" w14:textId="6738FD54" w:rsidR="004E5D64" w:rsidRDefault="00610420" w:rsidP="00F515B9">
      <w:pPr>
        <w:pStyle w:val="ListParagraph"/>
        <w:numPr>
          <w:ilvl w:val="1"/>
          <w:numId w:val="7"/>
        </w:numPr>
        <w:tabs>
          <w:tab w:val="left" w:pos="821"/>
        </w:tabs>
        <w:spacing w:after="80"/>
        <w:ind w:right="113"/>
        <w:jc w:val="both"/>
        <w:rPr>
          <w:rFonts w:ascii="Symbol" w:hAnsi="Symbol"/>
        </w:rPr>
      </w:pPr>
      <w:r>
        <w:rPr>
          <w:b/>
        </w:rPr>
        <w:t xml:space="preserve">Section 3115 Intermodal Shipping Containers. </w:t>
      </w:r>
      <w:r w:rsidR="00966AD6" w:rsidRPr="00966AD6">
        <w:rPr>
          <w:bCs/>
          <w:i/>
          <w:color w:val="0070C0"/>
        </w:rPr>
        <w:t>New section</w:t>
      </w:r>
      <w:r>
        <w:rPr>
          <w:b/>
        </w:rPr>
        <w:t xml:space="preserve">. </w:t>
      </w:r>
      <w:r>
        <w:t xml:space="preserve">This section was added to cover code requirements for the increasing popularity </w:t>
      </w:r>
      <w:r w:rsidR="00B81008">
        <w:t>of</w:t>
      </w:r>
      <w:r>
        <w:t xml:space="preserve"> </w:t>
      </w:r>
      <w:r w:rsidR="00DF581B">
        <w:t xml:space="preserve">using </w:t>
      </w:r>
      <w:r>
        <w:t>shipping containers as permanent and occupied</w:t>
      </w:r>
      <w:r>
        <w:rPr>
          <w:spacing w:val="-2"/>
        </w:rPr>
        <w:t xml:space="preserve"> </w:t>
      </w:r>
      <w:r>
        <w:t>structures.</w:t>
      </w:r>
      <w:r w:rsidR="00DF581B">
        <w:t xml:space="preserve"> </w:t>
      </w:r>
    </w:p>
    <w:p w14:paraId="11BFB3DB" w14:textId="77777777" w:rsidR="004E5D64" w:rsidRDefault="00610420" w:rsidP="00CC4B17">
      <w:pPr>
        <w:pStyle w:val="Heading1"/>
        <w:tabs>
          <w:tab w:val="left" w:pos="820"/>
          <w:tab w:val="left" w:pos="821"/>
        </w:tabs>
        <w:spacing w:after="80"/>
        <w:ind w:left="100" w:firstLine="0"/>
        <w:rPr>
          <w:u w:val="none"/>
        </w:rPr>
      </w:pPr>
      <w:r>
        <w:t>2021 International Fire Code Significant</w:t>
      </w:r>
      <w:r>
        <w:rPr>
          <w:spacing w:val="-7"/>
        </w:rPr>
        <w:t xml:space="preserve"> </w:t>
      </w:r>
      <w:r>
        <w:t>Changes:</w:t>
      </w:r>
    </w:p>
    <w:p w14:paraId="0263896A" w14:textId="77777777" w:rsidR="004E5D64" w:rsidRDefault="004E5D64" w:rsidP="00F515B9">
      <w:pPr>
        <w:pStyle w:val="BodyText"/>
        <w:spacing w:after="80"/>
        <w:ind w:left="0"/>
        <w:rPr>
          <w:b/>
          <w:sz w:val="14"/>
        </w:rPr>
      </w:pPr>
    </w:p>
    <w:p w14:paraId="3F9B6B78" w14:textId="201A54B6" w:rsidR="004E5D64" w:rsidRPr="00266A15" w:rsidRDefault="00610420" w:rsidP="00F515B9">
      <w:pPr>
        <w:pStyle w:val="ListParagraph"/>
        <w:numPr>
          <w:ilvl w:val="1"/>
          <w:numId w:val="7"/>
        </w:numPr>
        <w:tabs>
          <w:tab w:val="left" w:pos="820"/>
          <w:tab w:val="left" w:pos="821"/>
        </w:tabs>
        <w:spacing w:after="80"/>
        <w:ind w:hanging="361"/>
        <w:rPr>
          <w:rFonts w:ascii="Symbol" w:hAnsi="Symbol"/>
        </w:rPr>
      </w:pPr>
      <w:r>
        <w:rPr>
          <w:b/>
        </w:rPr>
        <w:t>903.2.4</w:t>
      </w:r>
      <w:r w:rsidR="00266A15">
        <w:rPr>
          <w:b/>
        </w:rPr>
        <w:t>.2</w:t>
      </w:r>
      <w:r>
        <w:rPr>
          <w:b/>
        </w:rPr>
        <w:t xml:space="preserve">: </w:t>
      </w:r>
      <w:r w:rsidR="00E174DC">
        <w:rPr>
          <w:b/>
        </w:rPr>
        <w:t xml:space="preserve">Group F-1 distilled spirits or wine.  </w:t>
      </w:r>
      <w:r w:rsidR="00966AD6" w:rsidRPr="00966AD6">
        <w:rPr>
          <w:bCs/>
          <w:i/>
          <w:color w:val="0070C0"/>
        </w:rPr>
        <w:t>New section</w:t>
      </w:r>
      <w:r w:rsidR="00266A15">
        <w:rPr>
          <w:bCs/>
        </w:rPr>
        <w:t xml:space="preserve"> – Automatic fire sprinkler required for </w:t>
      </w:r>
      <w:r>
        <w:t xml:space="preserve">Group F-1 </w:t>
      </w:r>
      <w:r w:rsidR="00266A15">
        <w:t>fire area where D</w:t>
      </w:r>
      <w:r>
        <w:t xml:space="preserve">istilled Spirits </w:t>
      </w:r>
      <w:r w:rsidR="00266A15">
        <w:t xml:space="preserve">are manufactured – with </w:t>
      </w:r>
      <w:r>
        <w:t xml:space="preserve">no </w:t>
      </w:r>
      <w:r w:rsidR="00266A15">
        <w:t xml:space="preserve">minimum area </w:t>
      </w:r>
      <w:r>
        <w:t>requirement</w:t>
      </w:r>
    </w:p>
    <w:p w14:paraId="4AAF0D0E" w14:textId="37FE8583" w:rsidR="00266A15" w:rsidRPr="00266A15" w:rsidRDefault="00266A15" w:rsidP="00F515B9">
      <w:pPr>
        <w:pStyle w:val="ListParagraph"/>
        <w:numPr>
          <w:ilvl w:val="1"/>
          <w:numId w:val="7"/>
        </w:numPr>
        <w:tabs>
          <w:tab w:val="left" w:pos="820"/>
          <w:tab w:val="left" w:pos="821"/>
        </w:tabs>
        <w:spacing w:after="80"/>
        <w:ind w:hanging="361"/>
        <w:rPr>
          <w:rFonts w:ascii="Symbol" w:hAnsi="Symbol"/>
        </w:rPr>
      </w:pPr>
      <w:r w:rsidRPr="00266A15">
        <w:rPr>
          <w:b/>
        </w:rPr>
        <w:t xml:space="preserve">903.2.9.3: </w:t>
      </w:r>
      <w:r w:rsidR="00E174DC">
        <w:rPr>
          <w:b/>
        </w:rPr>
        <w:t xml:space="preserve">Group S-1 distilled spirits or wine.  </w:t>
      </w:r>
      <w:r w:rsidR="00966AD6" w:rsidRPr="00966AD6">
        <w:rPr>
          <w:bCs/>
          <w:i/>
          <w:color w:val="0070C0"/>
        </w:rPr>
        <w:t>New section</w:t>
      </w:r>
      <w:r w:rsidRPr="00266A15">
        <w:rPr>
          <w:bCs/>
        </w:rPr>
        <w:t xml:space="preserve"> – Automatic fire sprinkler required for </w:t>
      </w:r>
      <w:r>
        <w:t>Group S-1 fire area where Distilled Spirits are stored.</w:t>
      </w:r>
    </w:p>
    <w:p w14:paraId="64DC3869" w14:textId="639524E5" w:rsidR="00266A15" w:rsidRPr="00C05DBB" w:rsidRDefault="00266A15" w:rsidP="00F515B9">
      <w:pPr>
        <w:pStyle w:val="ListParagraph"/>
        <w:numPr>
          <w:ilvl w:val="1"/>
          <w:numId w:val="7"/>
        </w:numPr>
        <w:tabs>
          <w:tab w:val="left" w:pos="820"/>
          <w:tab w:val="left" w:pos="821"/>
        </w:tabs>
        <w:spacing w:after="80"/>
        <w:ind w:right="144"/>
        <w:rPr>
          <w:b/>
        </w:rPr>
      </w:pPr>
      <w:r w:rsidRPr="00C05DBB">
        <w:rPr>
          <w:b/>
        </w:rPr>
        <w:t xml:space="preserve">903.2.10 </w:t>
      </w:r>
      <w:r w:rsidR="00E174DC" w:rsidRPr="00C05DBB">
        <w:rPr>
          <w:b/>
        </w:rPr>
        <w:t>Group S-1 parking garages.  Automatic sprinkler system required when the fire area exceeds 48,000 s.f. in enclosed parking garages.</w:t>
      </w:r>
    </w:p>
    <w:p w14:paraId="4876AAC5" w14:textId="77777777" w:rsidR="004E5D64" w:rsidRDefault="00610420" w:rsidP="00F515B9">
      <w:pPr>
        <w:pStyle w:val="ListParagraph"/>
        <w:numPr>
          <w:ilvl w:val="1"/>
          <w:numId w:val="7"/>
        </w:numPr>
        <w:tabs>
          <w:tab w:val="left" w:pos="820"/>
          <w:tab w:val="left" w:pos="821"/>
        </w:tabs>
        <w:spacing w:after="80"/>
        <w:ind w:right="144"/>
        <w:rPr>
          <w:rFonts w:ascii="Symbol" w:hAnsi="Symbol"/>
        </w:rPr>
      </w:pPr>
      <w:r>
        <w:rPr>
          <w:b/>
        </w:rPr>
        <w:t xml:space="preserve">1103.7.5 Group R-1: </w:t>
      </w:r>
      <w:r>
        <w:t>A fire alarm system and smoke alarms shall be installed in existing Group R- 1 occupancies in accordance with Sections 1103.7.5.1 through</w:t>
      </w:r>
      <w:r>
        <w:rPr>
          <w:spacing w:val="-11"/>
        </w:rPr>
        <w:t xml:space="preserve"> </w:t>
      </w:r>
      <w:r>
        <w:t>1103.7.5.2.1.</w:t>
      </w:r>
    </w:p>
    <w:p w14:paraId="56ADEDF7" w14:textId="290AECFD" w:rsidR="004E5D64" w:rsidRPr="00C05DBB" w:rsidRDefault="00610420" w:rsidP="00F515B9">
      <w:pPr>
        <w:pStyle w:val="ListParagraph"/>
        <w:numPr>
          <w:ilvl w:val="1"/>
          <w:numId w:val="7"/>
        </w:numPr>
        <w:spacing w:after="80"/>
        <w:ind w:right="183"/>
        <w:jc w:val="both"/>
        <w:rPr>
          <w:bCs/>
          <w:position w:val="1"/>
        </w:rPr>
      </w:pPr>
      <w:r w:rsidRPr="00C05DBB">
        <w:rPr>
          <w:b/>
        </w:rPr>
        <w:t>1103.7.5.1 Group R-1 hotel and motel manual fire alarm system</w:t>
      </w:r>
      <w:r>
        <w:t xml:space="preserve">: A manual fire alarm system </w:t>
      </w:r>
      <w:r w:rsidRPr="00C05DBB">
        <w:rPr>
          <w:bCs/>
          <w:position w:val="1"/>
        </w:rPr>
        <w:t>that activates the occupant notification system in accordance with Section 907.5 shall be</w:t>
      </w:r>
      <w:r w:rsidR="00C05DBB">
        <w:rPr>
          <w:bCs/>
          <w:position w:val="1"/>
        </w:rPr>
        <w:t xml:space="preserve"> </w:t>
      </w:r>
      <w:r w:rsidRPr="00C05DBB">
        <w:rPr>
          <w:bCs/>
          <w:position w:val="1"/>
        </w:rPr>
        <w:t>installed in existing Group R-1 hotels and motels more than one story in height or with more than 20 sleeping units.</w:t>
      </w:r>
    </w:p>
    <w:p w14:paraId="03EF2E93" w14:textId="77D6C6DB" w:rsidR="00CC4B17" w:rsidRPr="00966AD6" w:rsidRDefault="00610420" w:rsidP="00CB00FD">
      <w:pPr>
        <w:pStyle w:val="ListParagraph"/>
        <w:numPr>
          <w:ilvl w:val="1"/>
          <w:numId w:val="7"/>
        </w:numPr>
        <w:tabs>
          <w:tab w:val="left" w:pos="820"/>
          <w:tab w:val="left" w:pos="821"/>
        </w:tabs>
        <w:spacing w:after="80"/>
        <w:ind w:hanging="361"/>
        <w:rPr>
          <w:b/>
          <w:bCs/>
          <w:sz w:val="28"/>
          <w:szCs w:val="28"/>
          <w:u w:val="single" w:color="000000"/>
        </w:rPr>
      </w:pPr>
      <w:r w:rsidRPr="00966AD6">
        <w:rPr>
          <w:b/>
        </w:rPr>
        <w:t>See 2021 IBC above for additional changes to chapter 9 and</w:t>
      </w:r>
      <w:r w:rsidRPr="00966AD6">
        <w:rPr>
          <w:b/>
          <w:spacing w:val="-9"/>
        </w:rPr>
        <w:t xml:space="preserve"> </w:t>
      </w:r>
      <w:r w:rsidRPr="00966AD6">
        <w:rPr>
          <w:b/>
        </w:rPr>
        <w:t>10</w:t>
      </w:r>
      <w:r>
        <w:t>.</w:t>
      </w:r>
      <w:r w:rsidR="00CC4B17">
        <w:br w:type="page"/>
      </w:r>
    </w:p>
    <w:p w14:paraId="6C257C5A" w14:textId="708A47BE" w:rsidR="004E5D64" w:rsidRDefault="00610420" w:rsidP="00CC4B17">
      <w:pPr>
        <w:pStyle w:val="Heading1"/>
        <w:tabs>
          <w:tab w:val="left" w:pos="820"/>
          <w:tab w:val="left" w:pos="821"/>
        </w:tabs>
        <w:spacing w:after="80"/>
        <w:ind w:left="100" w:firstLine="0"/>
        <w:rPr>
          <w:u w:val="none"/>
        </w:rPr>
      </w:pPr>
      <w:r>
        <w:t>2021 International Mechanical Code Significant</w:t>
      </w:r>
      <w:r>
        <w:rPr>
          <w:spacing w:val="-6"/>
        </w:rPr>
        <w:t xml:space="preserve"> </w:t>
      </w:r>
      <w:r>
        <w:t>Changes:</w:t>
      </w:r>
    </w:p>
    <w:p w14:paraId="75207736" w14:textId="559C85E6" w:rsidR="004E5D64" w:rsidRPr="00F832AA" w:rsidRDefault="00610420" w:rsidP="00F515B9">
      <w:pPr>
        <w:pStyle w:val="ListParagraph"/>
        <w:numPr>
          <w:ilvl w:val="1"/>
          <w:numId w:val="7"/>
        </w:numPr>
        <w:tabs>
          <w:tab w:val="left" w:pos="821"/>
        </w:tabs>
        <w:spacing w:after="80"/>
        <w:ind w:right="183"/>
        <w:jc w:val="both"/>
        <w:rPr>
          <w:rFonts w:ascii="Symbol" w:hAnsi="Symbol"/>
        </w:rPr>
      </w:pPr>
      <w:r>
        <w:rPr>
          <w:b/>
          <w:position w:val="1"/>
        </w:rPr>
        <w:t xml:space="preserve">307.2.3.3 Identification (for condensate drains) </w:t>
      </w:r>
      <w:r>
        <w:rPr>
          <w:position w:val="1"/>
        </w:rPr>
        <w:t xml:space="preserve">– </w:t>
      </w:r>
      <w:r w:rsidR="00966AD6" w:rsidRPr="00966AD6">
        <w:rPr>
          <w:i/>
          <w:iCs/>
          <w:color w:val="0070C0"/>
        </w:rPr>
        <w:t>Modification</w:t>
      </w:r>
      <w:r w:rsidR="00AD3F62" w:rsidRPr="00467891">
        <w:rPr>
          <w:i/>
          <w:iCs/>
        </w:rPr>
        <w:t>.</w:t>
      </w:r>
      <w:r w:rsidR="00AD3F62" w:rsidRPr="00467891">
        <w:t xml:space="preserve"> </w:t>
      </w:r>
      <w:r w:rsidR="00E40445">
        <w:rPr>
          <w:position w:val="1"/>
        </w:rPr>
        <w:t>Concealed</w:t>
      </w:r>
      <w:r>
        <w:rPr>
          <w:position w:val="1"/>
        </w:rPr>
        <w:t xml:space="preserve"> condensate piping shall be marked </w:t>
      </w:r>
      <w:r>
        <w:t>to indicate whether the piping is connected to the primary or secondary</w:t>
      </w:r>
      <w:r>
        <w:rPr>
          <w:spacing w:val="-16"/>
        </w:rPr>
        <w:t xml:space="preserve"> </w:t>
      </w:r>
      <w:r>
        <w:t>drain.</w:t>
      </w:r>
    </w:p>
    <w:p w14:paraId="3CBB98C5" w14:textId="026D8E1C" w:rsidR="00F832AA" w:rsidRPr="00F832AA" w:rsidRDefault="00F832AA" w:rsidP="00F515B9">
      <w:pPr>
        <w:pStyle w:val="ListParagraph"/>
        <w:numPr>
          <w:ilvl w:val="1"/>
          <w:numId w:val="7"/>
        </w:numPr>
        <w:tabs>
          <w:tab w:val="left" w:pos="820"/>
          <w:tab w:val="left" w:pos="821"/>
        </w:tabs>
        <w:spacing w:after="80"/>
        <w:rPr>
          <w:position w:val="1"/>
        </w:rPr>
      </w:pPr>
      <w:r w:rsidRPr="00F832AA">
        <w:rPr>
          <w:b/>
          <w:position w:val="1"/>
        </w:rPr>
        <w:t>502.20.1 Operation.</w:t>
      </w:r>
      <w:r>
        <w:rPr>
          <w:position w:val="1"/>
        </w:rPr>
        <w:t xml:space="preserve"> </w:t>
      </w:r>
      <w:r w:rsidR="00AD3F62">
        <w:rPr>
          <w:position w:val="1"/>
        </w:rPr>
        <w:t xml:space="preserve"> </w:t>
      </w:r>
      <w:r w:rsidR="00966AD6" w:rsidRPr="00966AD6">
        <w:rPr>
          <w:i/>
          <w:iCs/>
          <w:color w:val="0070C0"/>
        </w:rPr>
        <w:t>Modification</w:t>
      </w:r>
      <w:r w:rsidR="00AD3F62" w:rsidRPr="00467891">
        <w:rPr>
          <w:i/>
          <w:iCs/>
        </w:rPr>
        <w:t>.</w:t>
      </w:r>
      <w:r w:rsidR="00AD3F62" w:rsidRPr="00467891">
        <w:t xml:space="preserve"> </w:t>
      </w:r>
      <w:r w:rsidR="00AD3F62">
        <w:t xml:space="preserve"> </w:t>
      </w:r>
      <w:r w:rsidRPr="00F832AA">
        <w:rPr>
          <w:position w:val="1"/>
        </w:rPr>
        <w:t>The exhaust system for manicure and pedicure stations shall have controls that operate the system continuously when the space is occupied. Continuous operation requirement for manicure and pedicure station exhaust systems.</w:t>
      </w:r>
    </w:p>
    <w:p w14:paraId="798A4FD2" w14:textId="622DA9E4" w:rsidR="004E5D64" w:rsidRPr="00C05DBB" w:rsidRDefault="00C05DBB" w:rsidP="00F515B9">
      <w:pPr>
        <w:pStyle w:val="Heading2"/>
        <w:numPr>
          <w:ilvl w:val="1"/>
          <w:numId w:val="7"/>
        </w:numPr>
        <w:tabs>
          <w:tab w:val="left" w:pos="820"/>
          <w:tab w:val="left" w:pos="821"/>
        </w:tabs>
        <w:spacing w:after="80"/>
        <w:ind w:hanging="361"/>
        <w:rPr>
          <w:rFonts w:ascii="Symbol" w:hAnsi="Symbol"/>
          <w:b w:val="0"/>
          <w:bCs w:val="0"/>
        </w:rPr>
      </w:pPr>
      <w:r>
        <w:rPr>
          <w:position w:val="1"/>
        </w:rPr>
        <w:t xml:space="preserve">504.4.1 Termination Location – </w:t>
      </w:r>
      <w:r w:rsidR="00966AD6" w:rsidRPr="00966AD6">
        <w:rPr>
          <w:b w:val="0"/>
          <w:bCs w:val="0"/>
          <w:i/>
          <w:color w:val="0070C0"/>
          <w:position w:val="1"/>
        </w:rPr>
        <w:t>New section</w:t>
      </w:r>
      <w:r>
        <w:rPr>
          <w:b w:val="0"/>
          <w:bCs w:val="0"/>
          <w:position w:val="1"/>
        </w:rPr>
        <w:t xml:space="preserve"> - </w:t>
      </w:r>
      <w:r w:rsidR="00610420" w:rsidRPr="00C05DBB">
        <w:rPr>
          <w:b w:val="0"/>
          <w:bCs w:val="0"/>
          <w:position w:val="1"/>
        </w:rPr>
        <w:t>Clothes dryer exhaust terminals are required to be 3’ from any opening into a</w:t>
      </w:r>
      <w:r w:rsidR="00610420" w:rsidRPr="00C05DBB">
        <w:rPr>
          <w:b w:val="0"/>
          <w:bCs w:val="0"/>
          <w:spacing w:val="-19"/>
          <w:position w:val="1"/>
        </w:rPr>
        <w:t xml:space="preserve"> </w:t>
      </w:r>
      <w:r w:rsidR="00610420" w:rsidRPr="00C05DBB">
        <w:rPr>
          <w:b w:val="0"/>
          <w:bCs w:val="0"/>
          <w:position w:val="1"/>
        </w:rPr>
        <w:t>building</w:t>
      </w:r>
      <w:r>
        <w:rPr>
          <w:b w:val="0"/>
          <w:bCs w:val="0"/>
          <w:position w:val="1"/>
        </w:rPr>
        <w:t xml:space="preserve"> </w:t>
      </w:r>
      <w:r w:rsidRPr="00C05DBB">
        <w:rPr>
          <w:b w:val="0"/>
          <w:bCs w:val="0"/>
          <w:position w:val="1"/>
        </w:rPr>
        <w:t>incl</w:t>
      </w:r>
      <w:r>
        <w:rPr>
          <w:b w:val="0"/>
          <w:bCs w:val="0"/>
          <w:position w:val="1"/>
        </w:rPr>
        <w:t>uding direct vent appliances terminations.</w:t>
      </w:r>
    </w:p>
    <w:p w14:paraId="4C07AB5A" w14:textId="2CD3EFFB" w:rsidR="004E5D64" w:rsidRDefault="00C05DBB" w:rsidP="00F515B9">
      <w:pPr>
        <w:pStyle w:val="ListParagraph"/>
        <w:numPr>
          <w:ilvl w:val="1"/>
          <w:numId w:val="7"/>
        </w:numPr>
        <w:tabs>
          <w:tab w:val="left" w:pos="820"/>
          <w:tab w:val="left" w:pos="821"/>
        </w:tabs>
        <w:spacing w:after="80"/>
        <w:ind w:right="927"/>
        <w:rPr>
          <w:rFonts w:ascii="Symbol" w:hAnsi="Symbol"/>
        </w:rPr>
      </w:pPr>
      <w:r>
        <w:rPr>
          <w:b/>
          <w:position w:val="1"/>
        </w:rPr>
        <w:t xml:space="preserve">604.3 Coverings and Linings – </w:t>
      </w:r>
      <w:r w:rsidR="00966AD6" w:rsidRPr="00966AD6">
        <w:rPr>
          <w:i/>
          <w:iCs/>
          <w:color w:val="0070C0"/>
        </w:rPr>
        <w:t>Modification</w:t>
      </w:r>
      <w:r w:rsidR="00C74ECD" w:rsidRPr="00467891">
        <w:rPr>
          <w:i/>
          <w:iCs/>
        </w:rPr>
        <w:t>.</w:t>
      </w:r>
      <w:r w:rsidR="00C74ECD" w:rsidRPr="00467891">
        <w:t xml:space="preserve"> </w:t>
      </w:r>
      <w:r w:rsidR="00C74ECD">
        <w:t xml:space="preserve"> </w:t>
      </w:r>
      <w:r w:rsidRPr="007145A2">
        <w:rPr>
          <w:bCs/>
          <w:position w:val="1"/>
        </w:rPr>
        <w:t>Exception</w:t>
      </w:r>
      <w:r w:rsidR="007145A2">
        <w:rPr>
          <w:b/>
          <w:position w:val="1"/>
        </w:rPr>
        <w:t xml:space="preserve"> </w:t>
      </w:r>
      <w:r w:rsidR="007145A2">
        <w:rPr>
          <w:bCs/>
          <w:position w:val="1"/>
        </w:rPr>
        <w:t>added to clarify spray foam insulation requirements.</w:t>
      </w:r>
      <w:r w:rsidR="003F16B2">
        <w:rPr>
          <w:bCs/>
          <w:position w:val="1"/>
        </w:rPr>
        <w:t xml:space="preserve">  </w:t>
      </w:r>
      <w:r>
        <w:rPr>
          <w:b/>
          <w:position w:val="1"/>
        </w:rPr>
        <w:t xml:space="preserve"> </w:t>
      </w:r>
      <w:r w:rsidR="00610420" w:rsidRPr="007145A2">
        <w:rPr>
          <w:bCs/>
          <w:position w:val="1"/>
        </w:rPr>
        <w:t>Polyurethane spray</w:t>
      </w:r>
      <w:r w:rsidR="00610420">
        <w:rPr>
          <w:position w:val="1"/>
        </w:rPr>
        <w:t xml:space="preserve">-applied foam </w:t>
      </w:r>
      <w:r w:rsidR="007145A2">
        <w:rPr>
          <w:position w:val="1"/>
        </w:rPr>
        <w:t xml:space="preserve">insulation </w:t>
      </w:r>
      <w:r w:rsidR="00610420">
        <w:rPr>
          <w:position w:val="1"/>
        </w:rPr>
        <w:t xml:space="preserve">on the exterior of ducts in attics and crawl spaces are </w:t>
      </w:r>
      <w:r w:rsidR="00610420">
        <w:t xml:space="preserve">required to </w:t>
      </w:r>
      <w:r w:rsidR="007145A2">
        <w:t>have a flame spread index not greater than 25 and a smoke developed index of not greater than 450.</w:t>
      </w:r>
    </w:p>
    <w:p w14:paraId="5D457D7A" w14:textId="752E769E" w:rsidR="004E5D64" w:rsidRPr="003F16B2" w:rsidRDefault="003F16B2" w:rsidP="00F515B9">
      <w:pPr>
        <w:pStyle w:val="Heading2"/>
        <w:numPr>
          <w:ilvl w:val="1"/>
          <w:numId w:val="7"/>
        </w:numPr>
        <w:tabs>
          <w:tab w:val="left" w:pos="820"/>
          <w:tab w:val="left" w:pos="821"/>
        </w:tabs>
        <w:spacing w:after="80"/>
        <w:ind w:right="1257"/>
        <w:rPr>
          <w:rFonts w:ascii="Symbol" w:hAnsi="Symbol"/>
          <w:b w:val="0"/>
          <w:bCs w:val="0"/>
        </w:rPr>
      </w:pPr>
      <w:r>
        <w:rPr>
          <w:position w:val="1"/>
        </w:rPr>
        <w:t>607.4 Access and identification</w:t>
      </w:r>
      <w:r w:rsidR="00C74ECD">
        <w:rPr>
          <w:position w:val="1"/>
        </w:rPr>
        <w:t xml:space="preserve">.   </w:t>
      </w:r>
      <w:r w:rsidR="00966AD6" w:rsidRPr="00966AD6">
        <w:rPr>
          <w:b w:val="0"/>
          <w:bCs w:val="0"/>
          <w:i/>
          <w:iCs/>
          <w:color w:val="0070C0"/>
        </w:rPr>
        <w:t>Modification</w:t>
      </w:r>
      <w:r w:rsidR="00C74ECD" w:rsidRPr="00C74ECD">
        <w:rPr>
          <w:b w:val="0"/>
          <w:bCs w:val="0"/>
          <w:i/>
          <w:iCs/>
        </w:rPr>
        <w:t>.</w:t>
      </w:r>
      <w:r w:rsidR="00C74ECD" w:rsidRPr="00C74ECD">
        <w:rPr>
          <w:b w:val="0"/>
          <w:bCs w:val="0"/>
        </w:rPr>
        <w:t xml:space="preserve"> </w:t>
      </w:r>
      <w:r>
        <w:rPr>
          <w:position w:val="1"/>
        </w:rPr>
        <w:t xml:space="preserve"> </w:t>
      </w:r>
      <w:r w:rsidR="00610420" w:rsidRPr="003F16B2">
        <w:rPr>
          <w:b w:val="0"/>
          <w:bCs w:val="0"/>
          <w:position w:val="1"/>
        </w:rPr>
        <w:t xml:space="preserve">Fire and smoke dampers must be </w:t>
      </w:r>
      <w:r w:rsidRPr="003F16B2">
        <w:rPr>
          <w:b w:val="0"/>
          <w:bCs w:val="0"/>
          <w:position w:val="1"/>
        </w:rPr>
        <w:t>provided</w:t>
      </w:r>
      <w:r w:rsidR="00610420" w:rsidRPr="003F16B2">
        <w:rPr>
          <w:b w:val="0"/>
          <w:bCs w:val="0"/>
          <w:position w:val="1"/>
        </w:rPr>
        <w:t xml:space="preserve"> with approved access for inspection</w:t>
      </w:r>
      <w:r w:rsidR="00610420" w:rsidRPr="003F16B2">
        <w:rPr>
          <w:b w:val="0"/>
          <w:bCs w:val="0"/>
          <w:spacing w:val="-32"/>
          <w:position w:val="1"/>
        </w:rPr>
        <w:t xml:space="preserve"> </w:t>
      </w:r>
      <w:r w:rsidR="00610420" w:rsidRPr="003F16B2">
        <w:rPr>
          <w:b w:val="0"/>
          <w:bCs w:val="0"/>
          <w:position w:val="1"/>
        </w:rPr>
        <w:t xml:space="preserve">and </w:t>
      </w:r>
      <w:r w:rsidR="00610420" w:rsidRPr="003F16B2">
        <w:rPr>
          <w:b w:val="0"/>
          <w:bCs w:val="0"/>
        </w:rPr>
        <w:t>maintenance</w:t>
      </w:r>
      <w:r>
        <w:rPr>
          <w:b w:val="0"/>
          <w:bCs w:val="0"/>
        </w:rPr>
        <w:t xml:space="preserve"> that does not affect the fire resistance rated assemblies.   Fire and smoke dampers shall be labeled </w:t>
      </w:r>
    </w:p>
    <w:p w14:paraId="4DEB8CBB" w14:textId="3DBB32F0" w:rsidR="004E5D64" w:rsidRPr="003F16B2" w:rsidRDefault="003F16B2" w:rsidP="00F515B9">
      <w:pPr>
        <w:pStyle w:val="ListParagraph"/>
        <w:numPr>
          <w:ilvl w:val="1"/>
          <w:numId w:val="7"/>
        </w:numPr>
        <w:tabs>
          <w:tab w:val="left" w:pos="820"/>
          <w:tab w:val="left" w:pos="821"/>
        </w:tabs>
        <w:spacing w:after="80"/>
        <w:ind w:hanging="361"/>
        <w:rPr>
          <w:rFonts w:ascii="Symbol" w:hAnsi="Symbol"/>
          <w:bCs/>
        </w:rPr>
      </w:pPr>
      <w:r>
        <w:rPr>
          <w:b/>
          <w:position w:val="1"/>
        </w:rPr>
        <w:t xml:space="preserve">Table 1103.1 </w:t>
      </w:r>
      <w:r w:rsidR="00610420">
        <w:rPr>
          <w:b/>
          <w:position w:val="1"/>
        </w:rPr>
        <w:t xml:space="preserve">Refrigerant </w:t>
      </w:r>
      <w:r>
        <w:rPr>
          <w:b/>
          <w:position w:val="1"/>
        </w:rPr>
        <w:t xml:space="preserve">classification </w:t>
      </w:r>
      <w:r w:rsidR="00610420">
        <w:rPr>
          <w:b/>
          <w:position w:val="1"/>
        </w:rPr>
        <w:t>table</w:t>
      </w:r>
      <w:r>
        <w:rPr>
          <w:b/>
          <w:position w:val="1"/>
        </w:rPr>
        <w:t xml:space="preserve">. </w:t>
      </w:r>
      <w:r w:rsidR="00610420" w:rsidRPr="003F16B2">
        <w:rPr>
          <w:bCs/>
          <w:position w:val="1"/>
        </w:rPr>
        <w:t xml:space="preserve"> </w:t>
      </w:r>
      <w:r w:rsidR="00966AD6" w:rsidRPr="00966AD6">
        <w:rPr>
          <w:i/>
          <w:iCs/>
          <w:color w:val="0070C0"/>
        </w:rPr>
        <w:t>Modification</w:t>
      </w:r>
      <w:r w:rsidR="00C74ECD" w:rsidRPr="00467891">
        <w:rPr>
          <w:i/>
          <w:iCs/>
        </w:rPr>
        <w:t>.</w:t>
      </w:r>
      <w:r w:rsidR="00C74ECD" w:rsidRPr="00467891">
        <w:t xml:space="preserve"> </w:t>
      </w:r>
      <w:r>
        <w:rPr>
          <w:bCs/>
          <w:position w:val="1"/>
        </w:rPr>
        <w:t>Table has been u</w:t>
      </w:r>
      <w:r w:rsidR="00610420" w:rsidRPr="003F16B2">
        <w:rPr>
          <w:bCs/>
          <w:position w:val="1"/>
        </w:rPr>
        <w:t>pdated to include new</w:t>
      </w:r>
      <w:r w:rsidR="00610420" w:rsidRPr="003F16B2">
        <w:rPr>
          <w:bCs/>
          <w:spacing w:val="-6"/>
          <w:position w:val="1"/>
        </w:rPr>
        <w:t xml:space="preserve"> </w:t>
      </w:r>
      <w:r w:rsidR="00610420" w:rsidRPr="003F16B2">
        <w:rPr>
          <w:bCs/>
          <w:position w:val="1"/>
        </w:rPr>
        <w:t>refrigerants.</w:t>
      </w:r>
    </w:p>
    <w:p w14:paraId="213AD354" w14:textId="599C8958" w:rsidR="003F16B2" w:rsidRPr="003F16B2" w:rsidRDefault="003F16B2" w:rsidP="00F515B9">
      <w:pPr>
        <w:pStyle w:val="ListParagraph"/>
        <w:numPr>
          <w:ilvl w:val="1"/>
          <w:numId w:val="7"/>
        </w:numPr>
        <w:tabs>
          <w:tab w:val="left" w:pos="820"/>
          <w:tab w:val="left" w:pos="821"/>
        </w:tabs>
        <w:spacing w:after="80"/>
        <w:ind w:hanging="361"/>
        <w:rPr>
          <w:rFonts w:ascii="Symbol" w:hAnsi="Symbol"/>
        </w:rPr>
      </w:pPr>
      <w:r w:rsidRPr="00F832AA">
        <w:rPr>
          <w:b/>
          <w:position w:val="1"/>
        </w:rPr>
        <w:t>1105.9 Means of Egress.</w:t>
      </w:r>
      <w:r>
        <w:rPr>
          <w:rFonts w:asciiTheme="minorHAnsi" w:hAnsiTheme="minorHAnsi" w:cstheme="minorHAnsi"/>
        </w:rPr>
        <w:t xml:space="preserve">  </w:t>
      </w:r>
      <w:r w:rsidR="00966AD6" w:rsidRPr="00966AD6">
        <w:rPr>
          <w:rFonts w:asciiTheme="minorHAnsi" w:hAnsiTheme="minorHAnsi" w:cstheme="minorHAnsi"/>
          <w:i/>
          <w:color w:val="0070C0"/>
        </w:rPr>
        <w:t>New section</w:t>
      </w:r>
      <w:r>
        <w:rPr>
          <w:rFonts w:asciiTheme="minorHAnsi" w:hAnsiTheme="minorHAnsi" w:cstheme="minorHAnsi"/>
        </w:rPr>
        <w:t xml:space="preserve">. Machinery rooms larger than 1,000 s.f. require two </w:t>
      </w:r>
      <w:r w:rsidR="00F832AA">
        <w:rPr>
          <w:rFonts w:asciiTheme="minorHAnsi" w:hAnsiTheme="minorHAnsi" w:cstheme="minorHAnsi"/>
        </w:rPr>
        <w:t xml:space="preserve">separated </w:t>
      </w:r>
      <w:r>
        <w:rPr>
          <w:rFonts w:asciiTheme="minorHAnsi" w:hAnsiTheme="minorHAnsi" w:cstheme="minorHAnsi"/>
        </w:rPr>
        <w:t>exits or exit access doorways</w:t>
      </w:r>
      <w:r w:rsidR="00F832AA">
        <w:rPr>
          <w:rFonts w:asciiTheme="minorHAnsi" w:hAnsiTheme="minorHAnsi" w:cstheme="minorHAnsi"/>
        </w:rPr>
        <w:t>.</w:t>
      </w:r>
    </w:p>
    <w:p w14:paraId="15DFC4C6" w14:textId="32FC4101" w:rsidR="004E5D64" w:rsidRPr="00F832AA" w:rsidRDefault="00BC20ED" w:rsidP="00F515B9">
      <w:pPr>
        <w:pStyle w:val="ListParagraph"/>
        <w:numPr>
          <w:ilvl w:val="1"/>
          <w:numId w:val="7"/>
        </w:numPr>
        <w:tabs>
          <w:tab w:val="left" w:pos="820"/>
          <w:tab w:val="left" w:pos="821"/>
        </w:tabs>
        <w:spacing w:after="80"/>
        <w:ind w:hanging="361"/>
        <w:rPr>
          <w:position w:val="1"/>
        </w:rPr>
      </w:pPr>
      <w:r w:rsidRPr="00BC20ED">
        <w:rPr>
          <w:b/>
          <w:bCs/>
          <w:position w:val="1"/>
        </w:rPr>
        <w:t>506.3.9 Grease duct horizontal cleanouts.</w:t>
      </w:r>
      <w:r w:rsidRPr="00BC20ED">
        <w:rPr>
          <w:position w:val="1"/>
        </w:rPr>
        <w:t xml:space="preserve"> </w:t>
      </w:r>
      <w:r>
        <w:rPr>
          <w:position w:val="1"/>
        </w:rPr>
        <w:t xml:space="preserve"> </w:t>
      </w:r>
      <w:r w:rsidR="00966AD6" w:rsidRPr="00966AD6">
        <w:rPr>
          <w:i/>
          <w:iCs/>
          <w:color w:val="0070C0"/>
        </w:rPr>
        <w:t>Modification</w:t>
      </w:r>
      <w:r w:rsidR="00C74ECD" w:rsidRPr="00467891">
        <w:rPr>
          <w:i/>
          <w:iCs/>
        </w:rPr>
        <w:t>.</w:t>
      </w:r>
      <w:r w:rsidR="00C74ECD" w:rsidRPr="00467891">
        <w:t xml:space="preserve"> </w:t>
      </w:r>
      <w:r w:rsidR="00610420">
        <w:rPr>
          <w:position w:val="1"/>
        </w:rPr>
        <w:t>Grease duct horizontal cleanout is required within 3’ of a horizontal discharge</w:t>
      </w:r>
      <w:r w:rsidR="00610420" w:rsidRPr="00F832AA">
        <w:rPr>
          <w:position w:val="1"/>
        </w:rPr>
        <w:t xml:space="preserve"> </w:t>
      </w:r>
      <w:r w:rsidR="00610420">
        <w:rPr>
          <w:position w:val="1"/>
        </w:rPr>
        <w:t>fan.</w:t>
      </w:r>
    </w:p>
    <w:p w14:paraId="6B729FDF" w14:textId="77777777" w:rsidR="004E5D64" w:rsidRDefault="004E5D64" w:rsidP="00F515B9">
      <w:pPr>
        <w:pStyle w:val="BodyText"/>
        <w:spacing w:after="80"/>
        <w:ind w:left="0"/>
        <w:rPr>
          <w:sz w:val="19"/>
        </w:rPr>
      </w:pPr>
    </w:p>
    <w:p w14:paraId="276C163D" w14:textId="77777777" w:rsidR="004E5D64" w:rsidRDefault="00610420" w:rsidP="00CC4B17">
      <w:pPr>
        <w:pStyle w:val="Heading1"/>
        <w:tabs>
          <w:tab w:val="left" w:pos="820"/>
          <w:tab w:val="left" w:pos="821"/>
        </w:tabs>
        <w:spacing w:after="80"/>
        <w:ind w:left="100" w:firstLine="0"/>
        <w:rPr>
          <w:u w:val="none"/>
        </w:rPr>
      </w:pPr>
      <w:r>
        <w:t>2021 International Existing Building Code Significant</w:t>
      </w:r>
      <w:r>
        <w:rPr>
          <w:spacing w:val="-15"/>
        </w:rPr>
        <w:t xml:space="preserve"> </w:t>
      </w:r>
      <w:r>
        <w:t>Changes:</w:t>
      </w:r>
    </w:p>
    <w:p w14:paraId="789DEF1C" w14:textId="0480BA3B" w:rsidR="004E5D64" w:rsidRDefault="00610420" w:rsidP="00F515B9">
      <w:pPr>
        <w:pStyle w:val="ListParagraph"/>
        <w:numPr>
          <w:ilvl w:val="1"/>
          <w:numId w:val="7"/>
        </w:numPr>
        <w:tabs>
          <w:tab w:val="left" w:pos="821"/>
        </w:tabs>
        <w:spacing w:after="80"/>
        <w:ind w:right="409"/>
        <w:jc w:val="both"/>
        <w:rPr>
          <w:rFonts w:ascii="Symbol" w:hAnsi="Symbol"/>
        </w:rPr>
      </w:pPr>
      <w:r>
        <w:rPr>
          <w:b/>
        </w:rPr>
        <w:t xml:space="preserve">309.2 Addition and Replacement: </w:t>
      </w:r>
      <w:r w:rsidR="0041476B">
        <w:rPr>
          <w:b/>
        </w:rPr>
        <w:t xml:space="preserve">  </w:t>
      </w:r>
      <w:r w:rsidR="00966AD6" w:rsidRPr="00966AD6">
        <w:rPr>
          <w:i/>
          <w:iCs/>
          <w:color w:val="0070C0"/>
        </w:rPr>
        <w:t>Modification</w:t>
      </w:r>
      <w:r w:rsidR="0041476B" w:rsidRPr="00467891">
        <w:rPr>
          <w:i/>
          <w:iCs/>
        </w:rPr>
        <w:t>.</w:t>
      </w:r>
      <w:r w:rsidR="0041476B" w:rsidRPr="00467891">
        <w:t xml:space="preserve"> </w:t>
      </w:r>
      <w:r w:rsidR="0041476B">
        <w:t xml:space="preserve"> </w:t>
      </w:r>
      <w:r>
        <w:t xml:space="preserve">Replacement of exterior finishes or walls: </w:t>
      </w:r>
      <w:r w:rsidR="009D3A6A">
        <w:t xml:space="preserve">If the replacement involves two stories or </w:t>
      </w:r>
      <w:r w:rsidR="00B07DD8">
        <w:t>more and</w:t>
      </w:r>
      <w:r w:rsidR="009D3A6A">
        <w:t xml:space="preserve"> is 15% or more of the total wall area on any side, the replaced materials and methods must comply with the </w:t>
      </w:r>
      <w:r>
        <w:t>I</w:t>
      </w:r>
      <w:r w:rsidR="009D3A6A">
        <w:t>nternational Building Code</w:t>
      </w:r>
      <w:r>
        <w:t>.</w:t>
      </w:r>
    </w:p>
    <w:p w14:paraId="5DEAF3EA" w14:textId="7CFFA705" w:rsidR="004E5D64" w:rsidRDefault="00610420" w:rsidP="00F515B9">
      <w:pPr>
        <w:pStyle w:val="ListParagraph"/>
        <w:numPr>
          <w:ilvl w:val="1"/>
          <w:numId w:val="7"/>
        </w:numPr>
        <w:tabs>
          <w:tab w:val="left" w:pos="821"/>
        </w:tabs>
        <w:spacing w:after="80"/>
        <w:ind w:right="335"/>
        <w:jc w:val="both"/>
        <w:rPr>
          <w:rFonts w:ascii="Symbol" w:hAnsi="Symbol"/>
        </w:rPr>
      </w:pPr>
      <w:r>
        <w:rPr>
          <w:b/>
        </w:rPr>
        <w:t xml:space="preserve">Chapter 8, Chapter 9 Sprinkler requirements: </w:t>
      </w:r>
      <w:r w:rsidR="00966AD6" w:rsidRPr="00966AD6">
        <w:rPr>
          <w:i/>
          <w:iCs/>
          <w:color w:val="0070C0"/>
        </w:rPr>
        <w:t>Modification</w:t>
      </w:r>
      <w:r w:rsidR="00F36713" w:rsidRPr="00467891">
        <w:rPr>
          <w:i/>
          <w:iCs/>
        </w:rPr>
        <w:t>.</w:t>
      </w:r>
      <w:r w:rsidR="00F36713" w:rsidRPr="00467891">
        <w:t xml:space="preserve"> </w:t>
      </w:r>
      <w:r>
        <w:t>for level 2 and level 3 alterations are revised for higher hazard</w:t>
      </w:r>
      <w:r>
        <w:rPr>
          <w:spacing w:val="-1"/>
        </w:rPr>
        <w:t xml:space="preserve"> </w:t>
      </w:r>
      <w:r>
        <w:t>areas.</w:t>
      </w:r>
    </w:p>
    <w:sectPr w:rsidR="004E5D64" w:rsidSect="00C07981">
      <w:headerReference w:type="default" r:id="rId11"/>
      <w:footerReference w:type="default" r:id="rId12"/>
      <w:pgSz w:w="12240" w:h="15840"/>
      <w:pgMar w:top="1560" w:right="1320" w:bottom="1200" w:left="117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7E73" w14:textId="77777777" w:rsidR="000712F6" w:rsidRDefault="000712F6">
      <w:r>
        <w:separator/>
      </w:r>
    </w:p>
  </w:endnote>
  <w:endnote w:type="continuationSeparator" w:id="0">
    <w:p w14:paraId="2B49A585" w14:textId="77777777" w:rsidR="000712F6" w:rsidRDefault="000712F6">
      <w:r>
        <w:continuationSeparator/>
      </w:r>
    </w:p>
  </w:endnote>
  <w:endnote w:type="continuationNotice" w:id="1">
    <w:p w14:paraId="48B9B770" w14:textId="77777777" w:rsidR="00D62119" w:rsidRDefault="00D62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299F" w14:textId="037F148A" w:rsidR="004E5D64" w:rsidRDefault="00711299">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7A3AACBC" wp14:editId="110EE54A">
              <wp:simplePos x="0" y="0"/>
              <wp:positionH relativeFrom="page">
                <wp:posOffset>6679565</wp:posOffset>
              </wp:positionH>
              <wp:positionV relativeFrom="page">
                <wp:posOffset>9276080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1A18" w14:textId="77777777" w:rsidR="004E5D64" w:rsidRDefault="00610420">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AACBC" id="_x0000_t202" coordsize="21600,21600" o:spt="202" path="m,l,21600r21600,l21600,xe">
              <v:stroke joinstyle="miter"/>
              <v:path gradientshapeok="t" o:connecttype="rect"/>
            </v:shapetype>
            <v:shape id="Text Box 1" o:spid="_x0000_s1027" type="#_x0000_t202" style="position:absolute;margin-left:525.95pt;margin-top:730.4pt;width:17.3pt;height:13.0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" filled="f" stroked="f">
              <v:textbox inset="0,0,0,0">
                <w:txbxContent>
                  <w:p w14:paraId="256E1A18" w14:textId="77777777" w:rsidR="004E5D64" w:rsidRDefault="00610420">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7B56" w14:textId="77777777" w:rsidR="000712F6" w:rsidRDefault="000712F6">
      <w:r>
        <w:separator/>
      </w:r>
    </w:p>
  </w:footnote>
  <w:footnote w:type="continuationSeparator" w:id="0">
    <w:p w14:paraId="49CEB90C" w14:textId="77777777" w:rsidR="000712F6" w:rsidRDefault="000712F6">
      <w:r>
        <w:continuationSeparator/>
      </w:r>
    </w:p>
  </w:footnote>
  <w:footnote w:type="continuationNotice" w:id="1">
    <w:p w14:paraId="35FA592C" w14:textId="77777777" w:rsidR="00D62119" w:rsidRDefault="00D62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5571" w14:textId="77777777" w:rsidR="008E3548" w:rsidRDefault="008E3548" w:rsidP="008E3548">
    <w:pPr>
      <w:pStyle w:val="BodyText"/>
      <w:spacing w:line="14" w:lineRule="auto"/>
      <w:ind w:left="0"/>
      <w:rPr>
        <w:sz w:val="20"/>
      </w:rPr>
    </w:pPr>
    <w:r>
      <w:rPr>
        <w:noProof/>
      </w:rPr>
      <mc:AlternateContent>
        <mc:Choice Requires="wps">
          <w:drawing>
            <wp:anchor distT="0" distB="0" distL="114300" distR="114300" simplePos="0" relativeHeight="251658241" behindDoc="1" locked="0" layoutInCell="1" allowOverlap="1" wp14:anchorId="50BABA86" wp14:editId="269284DE">
              <wp:simplePos x="0" y="0"/>
              <wp:positionH relativeFrom="margin">
                <wp:align>right</wp:align>
              </wp:positionH>
              <wp:positionV relativeFrom="topMargin">
                <wp:posOffset>380724</wp:posOffset>
              </wp:positionV>
              <wp:extent cx="3570412" cy="514736"/>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412" cy="514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F7C3" w14:textId="212C151D" w:rsidR="008E3548" w:rsidRDefault="008E3548" w:rsidP="008E3548">
                          <w:pPr>
                            <w:ind w:left="20" w:right="18"/>
                            <w:jc w:val="right"/>
                            <w:rPr>
                              <w:b/>
                              <w:sz w:val="32"/>
                              <w:szCs w:val="32"/>
                            </w:rPr>
                          </w:pP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2021 CODE CHANGES</w:t>
                          </w:r>
                          <w: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E277E">
                            <w:rPr>
                              <w:b/>
                              <w:sz w:val="32"/>
                              <w:szCs w:val="32"/>
                            </w:rPr>
                            <w:t xml:space="preserve"> </w:t>
                          </w:r>
                          <w:r>
                            <w:rPr>
                              <w:b/>
                              <w:sz w:val="32"/>
                              <w:szCs w:val="32"/>
                            </w:rPr>
                            <w:t xml:space="preserve">COMMERCIAL </w:t>
                          </w:r>
                          <w:r w:rsidRPr="006E277E">
                            <w:rPr>
                              <w:b/>
                              <w:sz w:val="32"/>
                              <w:szCs w:val="32"/>
                            </w:rPr>
                            <w:t>BUILDINGS</w:t>
                          </w:r>
                        </w:p>
                        <w:p w14:paraId="074CCBA9" w14:textId="77777777" w:rsidR="008E3548" w:rsidRDefault="008E3548" w:rsidP="008E3548">
                          <w:pPr>
                            <w:ind w:left="20" w:right="18"/>
                            <w:jc w:val="right"/>
                            <w:rPr>
                              <w:b/>
                              <w:sz w:val="32"/>
                              <w:szCs w:val="32"/>
                            </w:rPr>
                          </w:pPr>
                        </w:p>
                        <w:p w14:paraId="282DC160" w14:textId="77777777" w:rsidR="008E3548" w:rsidRPr="006E277E" w:rsidRDefault="008E3548" w:rsidP="008E3548">
                          <w:pPr>
                            <w:ind w:left="20" w:right="18"/>
                            <w:jc w:val="right"/>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ABA86" id="_x0000_t202" coordsize="21600,21600" o:spt="202" path="m,l,21600r21600,l21600,xe">
              <v:stroke joinstyle="miter"/>
              <v:path gradientshapeok="t" o:connecttype="rect"/>
            </v:shapetype>
            <v:shape id="Text Box 2" o:spid="_x0000_s1026" type="#_x0000_t202" style="position:absolute;margin-left:229.95pt;margin-top:30pt;width:281.15pt;height:40.55pt;z-index:-1592934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" filled="f" stroked="f">
              <v:textbox inset="0,0,0,0">
                <w:txbxContent>
                  <w:p w14:paraId="53ABF7C3" w14:textId="212C151D" w:rsidR="008E3548" w:rsidRDefault="008E3548" w:rsidP="008E3548">
                    <w:pPr>
                      <w:ind w:left="20" w:right="18"/>
                      <w:jc w:val="right"/>
                      <w:rPr>
                        <w:b/>
                        <w:sz w:val="32"/>
                        <w:szCs w:val="32"/>
                      </w:rPr>
                    </w:pP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2021 CODE CHANGES</w:t>
                    </w:r>
                    <w: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Pr="00D96F40">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E277E">
                      <w:rPr>
                        <w:b/>
                        <w:sz w:val="32"/>
                        <w:szCs w:val="32"/>
                      </w:rPr>
                      <w:t xml:space="preserve"> </w:t>
                    </w:r>
                    <w:r>
                      <w:rPr>
                        <w:b/>
                        <w:sz w:val="32"/>
                        <w:szCs w:val="32"/>
                      </w:rPr>
                      <w:t xml:space="preserve">COMMERCIAL </w:t>
                    </w:r>
                    <w:r w:rsidRPr="006E277E">
                      <w:rPr>
                        <w:b/>
                        <w:sz w:val="32"/>
                        <w:szCs w:val="32"/>
                      </w:rPr>
                      <w:t>BUILDINGS</w:t>
                    </w:r>
                  </w:p>
                  <w:p w14:paraId="074CCBA9" w14:textId="77777777" w:rsidR="008E3548" w:rsidRDefault="008E3548" w:rsidP="008E3548">
                    <w:pPr>
                      <w:ind w:left="20" w:right="18"/>
                      <w:jc w:val="right"/>
                      <w:rPr>
                        <w:b/>
                        <w:sz w:val="32"/>
                        <w:szCs w:val="32"/>
                      </w:rPr>
                    </w:pPr>
                  </w:p>
                  <w:p w14:paraId="282DC160" w14:textId="77777777" w:rsidR="008E3548" w:rsidRPr="006E277E" w:rsidRDefault="008E3548" w:rsidP="008E3548">
                    <w:pPr>
                      <w:ind w:left="20" w:right="18"/>
                      <w:jc w:val="right"/>
                      <w:rPr>
                        <w:b/>
                        <w:sz w:val="32"/>
                        <w:szCs w:val="32"/>
                      </w:rPr>
                    </w:pPr>
                  </w:p>
                </w:txbxContent>
              </v:textbox>
              <w10:wrap anchorx="margin" anchory="margin"/>
            </v:shape>
          </w:pict>
        </mc:Fallback>
      </mc:AlternateContent>
    </w:r>
    <w:r>
      <w:rPr>
        <w:noProof/>
      </w:rPr>
      <w:drawing>
        <wp:anchor distT="0" distB="0" distL="114300" distR="114300" simplePos="0" relativeHeight="251658242" behindDoc="0" locked="0" layoutInCell="1" allowOverlap="1" wp14:anchorId="5DFFF87C" wp14:editId="3FECA3F5">
          <wp:simplePos x="0" y="0"/>
          <wp:positionH relativeFrom="margin">
            <wp:align>left</wp:align>
          </wp:positionH>
          <wp:positionV relativeFrom="paragraph">
            <wp:posOffset>-261316</wp:posOffset>
          </wp:positionV>
          <wp:extent cx="2051436" cy="729399"/>
          <wp:effectExtent l="0" t="0" r="6350" b="0"/>
          <wp:wrapNone/>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1436" cy="729399"/>
                  </a:xfrm>
                  <a:prstGeom prst="rect">
                    <a:avLst/>
                  </a:prstGeom>
                </pic:spPr>
              </pic:pic>
            </a:graphicData>
          </a:graphic>
          <wp14:sizeRelH relativeFrom="margin">
            <wp14:pctWidth>0</wp14:pctWidth>
          </wp14:sizeRelH>
          <wp14:sizeRelV relativeFrom="margin">
            <wp14:pctHeight>0</wp14:pctHeight>
          </wp14:sizeRelV>
        </wp:anchor>
      </w:drawing>
    </w:r>
  </w:p>
  <w:p w14:paraId="28217C0D" w14:textId="20F78B69" w:rsidR="004E5D64" w:rsidRDefault="004E5D6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CEC"/>
    <w:multiLevelType w:val="hybridMultilevel"/>
    <w:tmpl w:val="7E0CF3A4"/>
    <w:lvl w:ilvl="0" w:tplc="9E5E16F2">
      <w:start w:val="1"/>
      <w:numFmt w:val="decimal"/>
      <w:lvlText w:val="%1."/>
      <w:lvlJc w:val="left"/>
      <w:pPr>
        <w:ind w:left="820" w:hanging="720"/>
      </w:pPr>
      <w:rPr>
        <w:rFonts w:hint="default"/>
        <w:b/>
        <w:bCs/>
        <w:spacing w:val="-1"/>
        <w:w w:val="100"/>
        <w:u w:val="single" w:color="616161"/>
        <w:lang w:val="en-US" w:eastAsia="en-US" w:bidi="ar-SA"/>
      </w:rPr>
    </w:lvl>
    <w:lvl w:ilvl="1" w:tplc="04090001">
      <w:start w:val="1"/>
      <w:numFmt w:val="bullet"/>
      <w:lvlText w:val=""/>
      <w:lvlJc w:val="left"/>
      <w:pPr>
        <w:ind w:left="820" w:hanging="360"/>
      </w:pPr>
      <w:rPr>
        <w:rFonts w:ascii="Symbol" w:hAnsi="Symbol" w:hint="default"/>
      </w:rPr>
    </w:lvl>
    <w:lvl w:ilvl="2" w:tplc="DE48195C">
      <w:numFmt w:val="bullet"/>
      <w:lvlText w:val="•"/>
      <w:lvlJc w:val="left"/>
      <w:pPr>
        <w:ind w:left="2572" w:hanging="360"/>
      </w:pPr>
      <w:rPr>
        <w:rFonts w:hint="default"/>
        <w:lang w:val="en-US" w:eastAsia="en-US" w:bidi="ar-SA"/>
      </w:rPr>
    </w:lvl>
    <w:lvl w:ilvl="3" w:tplc="4ECAFE98">
      <w:numFmt w:val="bullet"/>
      <w:lvlText w:val="•"/>
      <w:lvlJc w:val="left"/>
      <w:pPr>
        <w:ind w:left="3448" w:hanging="360"/>
      </w:pPr>
      <w:rPr>
        <w:rFonts w:hint="default"/>
        <w:lang w:val="en-US" w:eastAsia="en-US" w:bidi="ar-SA"/>
      </w:rPr>
    </w:lvl>
    <w:lvl w:ilvl="4" w:tplc="BFFA5F72">
      <w:numFmt w:val="bullet"/>
      <w:lvlText w:val="•"/>
      <w:lvlJc w:val="left"/>
      <w:pPr>
        <w:ind w:left="4324" w:hanging="360"/>
      </w:pPr>
      <w:rPr>
        <w:rFonts w:hint="default"/>
        <w:lang w:val="en-US" w:eastAsia="en-US" w:bidi="ar-SA"/>
      </w:rPr>
    </w:lvl>
    <w:lvl w:ilvl="5" w:tplc="225C8548">
      <w:numFmt w:val="bullet"/>
      <w:lvlText w:val="•"/>
      <w:lvlJc w:val="left"/>
      <w:pPr>
        <w:ind w:left="5200" w:hanging="360"/>
      </w:pPr>
      <w:rPr>
        <w:rFonts w:hint="default"/>
        <w:lang w:val="en-US" w:eastAsia="en-US" w:bidi="ar-SA"/>
      </w:rPr>
    </w:lvl>
    <w:lvl w:ilvl="6" w:tplc="80F47F84">
      <w:numFmt w:val="bullet"/>
      <w:lvlText w:val="•"/>
      <w:lvlJc w:val="left"/>
      <w:pPr>
        <w:ind w:left="6076" w:hanging="360"/>
      </w:pPr>
      <w:rPr>
        <w:rFonts w:hint="default"/>
        <w:lang w:val="en-US" w:eastAsia="en-US" w:bidi="ar-SA"/>
      </w:rPr>
    </w:lvl>
    <w:lvl w:ilvl="7" w:tplc="81A883C6">
      <w:numFmt w:val="bullet"/>
      <w:lvlText w:val="•"/>
      <w:lvlJc w:val="left"/>
      <w:pPr>
        <w:ind w:left="6952" w:hanging="360"/>
      </w:pPr>
      <w:rPr>
        <w:rFonts w:hint="default"/>
        <w:lang w:val="en-US" w:eastAsia="en-US" w:bidi="ar-SA"/>
      </w:rPr>
    </w:lvl>
    <w:lvl w:ilvl="8" w:tplc="C85C0094">
      <w:numFmt w:val="bullet"/>
      <w:lvlText w:val="•"/>
      <w:lvlJc w:val="left"/>
      <w:pPr>
        <w:ind w:left="7828" w:hanging="360"/>
      </w:pPr>
      <w:rPr>
        <w:rFonts w:hint="default"/>
        <w:lang w:val="en-US" w:eastAsia="en-US" w:bidi="ar-SA"/>
      </w:rPr>
    </w:lvl>
  </w:abstractNum>
  <w:abstractNum w:abstractNumId="1" w15:restartNumberingAfterBreak="0">
    <w:nsid w:val="058B66D1"/>
    <w:multiLevelType w:val="hybridMultilevel"/>
    <w:tmpl w:val="5ED801B2"/>
    <w:lvl w:ilvl="0" w:tplc="73865D82">
      <w:start w:val="1"/>
      <w:numFmt w:val="decimal"/>
      <w:lvlText w:val="%1."/>
      <w:lvlJc w:val="left"/>
      <w:pPr>
        <w:ind w:left="820" w:hanging="219"/>
        <w:jc w:val="right"/>
      </w:pPr>
      <w:rPr>
        <w:rFonts w:hint="default"/>
        <w:w w:val="100"/>
        <w:lang w:val="en-US" w:eastAsia="en-US" w:bidi="ar-SA"/>
      </w:rPr>
    </w:lvl>
    <w:lvl w:ilvl="1" w:tplc="B8E0E6AA">
      <w:numFmt w:val="bullet"/>
      <w:lvlText w:val="•"/>
      <w:lvlJc w:val="left"/>
      <w:pPr>
        <w:ind w:left="1696" w:hanging="219"/>
      </w:pPr>
      <w:rPr>
        <w:rFonts w:hint="default"/>
        <w:lang w:val="en-US" w:eastAsia="en-US" w:bidi="ar-SA"/>
      </w:rPr>
    </w:lvl>
    <w:lvl w:ilvl="2" w:tplc="86328FA0">
      <w:numFmt w:val="bullet"/>
      <w:lvlText w:val="•"/>
      <w:lvlJc w:val="left"/>
      <w:pPr>
        <w:ind w:left="2572" w:hanging="219"/>
      </w:pPr>
      <w:rPr>
        <w:rFonts w:hint="default"/>
        <w:lang w:val="en-US" w:eastAsia="en-US" w:bidi="ar-SA"/>
      </w:rPr>
    </w:lvl>
    <w:lvl w:ilvl="3" w:tplc="516ACE1A">
      <w:numFmt w:val="bullet"/>
      <w:lvlText w:val="•"/>
      <w:lvlJc w:val="left"/>
      <w:pPr>
        <w:ind w:left="3448" w:hanging="219"/>
      </w:pPr>
      <w:rPr>
        <w:rFonts w:hint="default"/>
        <w:lang w:val="en-US" w:eastAsia="en-US" w:bidi="ar-SA"/>
      </w:rPr>
    </w:lvl>
    <w:lvl w:ilvl="4" w:tplc="4002EFE0">
      <w:numFmt w:val="bullet"/>
      <w:lvlText w:val="•"/>
      <w:lvlJc w:val="left"/>
      <w:pPr>
        <w:ind w:left="4324" w:hanging="219"/>
      </w:pPr>
      <w:rPr>
        <w:rFonts w:hint="default"/>
        <w:lang w:val="en-US" w:eastAsia="en-US" w:bidi="ar-SA"/>
      </w:rPr>
    </w:lvl>
    <w:lvl w:ilvl="5" w:tplc="FE78D976">
      <w:numFmt w:val="bullet"/>
      <w:lvlText w:val="•"/>
      <w:lvlJc w:val="left"/>
      <w:pPr>
        <w:ind w:left="5200" w:hanging="219"/>
      </w:pPr>
      <w:rPr>
        <w:rFonts w:hint="default"/>
        <w:lang w:val="en-US" w:eastAsia="en-US" w:bidi="ar-SA"/>
      </w:rPr>
    </w:lvl>
    <w:lvl w:ilvl="6" w:tplc="089C9114">
      <w:numFmt w:val="bullet"/>
      <w:lvlText w:val="•"/>
      <w:lvlJc w:val="left"/>
      <w:pPr>
        <w:ind w:left="6076" w:hanging="219"/>
      </w:pPr>
      <w:rPr>
        <w:rFonts w:hint="default"/>
        <w:lang w:val="en-US" w:eastAsia="en-US" w:bidi="ar-SA"/>
      </w:rPr>
    </w:lvl>
    <w:lvl w:ilvl="7" w:tplc="48961674">
      <w:numFmt w:val="bullet"/>
      <w:lvlText w:val="•"/>
      <w:lvlJc w:val="left"/>
      <w:pPr>
        <w:ind w:left="6952" w:hanging="219"/>
      </w:pPr>
      <w:rPr>
        <w:rFonts w:hint="default"/>
        <w:lang w:val="en-US" w:eastAsia="en-US" w:bidi="ar-SA"/>
      </w:rPr>
    </w:lvl>
    <w:lvl w:ilvl="8" w:tplc="B6BAB62C">
      <w:numFmt w:val="bullet"/>
      <w:lvlText w:val="•"/>
      <w:lvlJc w:val="left"/>
      <w:pPr>
        <w:ind w:left="7828" w:hanging="219"/>
      </w:pPr>
      <w:rPr>
        <w:rFonts w:hint="default"/>
        <w:lang w:val="en-US" w:eastAsia="en-US" w:bidi="ar-SA"/>
      </w:rPr>
    </w:lvl>
  </w:abstractNum>
  <w:abstractNum w:abstractNumId="2" w15:restartNumberingAfterBreak="0">
    <w:nsid w:val="225F485A"/>
    <w:multiLevelType w:val="hybridMultilevel"/>
    <w:tmpl w:val="CDCC8F6E"/>
    <w:lvl w:ilvl="0" w:tplc="EE1A1266">
      <w:start w:val="1"/>
      <w:numFmt w:val="decimal"/>
      <w:lvlText w:val="%1."/>
      <w:lvlJc w:val="left"/>
      <w:pPr>
        <w:ind w:left="820" w:hanging="219"/>
      </w:pPr>
      <w:rPr>
        <w:rFonts w:ascii="Calibri" w:eastAsia="Calibri" w:hAnsi="Calibri" w:cs="Calibri" w:hint="default"/>
        <w:w w:val="100"/>
        <w:sz w:val="22"/>
        <w:szCs w:val="22"/>
        <w:lang w:val="en-US" w:eastAsia="en-US" w:bidi="ar-SA"/>
      </w:rPr>
    </w:lvl>
    <w:lvl w:ilvl="1" w:tplc="4CFA6576">
      <w:numFmt w:val="bullet"/>
      <w:lvlText w:val="•"/>
      <w:lvlJc w:val="left"/>
      <w:pPr>
        <w:ind w:left="1696" w:hanging="219"/>
      </w:pPr>
      <w:rPr>
        <w:rFonts w:hint="default"/>
        <w:lang w:val="en-US" w:eastAsia="en-US" w:bidi="ar-SA"/>
      </w:rPr>
    </w:lvl>
    <w:lvl w:ilvl="2" w:tplc="C46AA374">
      <w:numFmt w:val="bullet"/>
      <w:lvlText w:val="•"/>
      <w:lvlJc w:val="left"/>
      <w:pPr>
        <w:ind w:left="2572" w:hanging="219"/>
      </w:pPr>
      <w:rPr>
        <w:rFonts w:hint="default"/>
        <w:lang w:val="en-US" w:eastAsia="en-US" w:bidi="ar-SA"/>
      </w:rPr>
    </w:lvl>
    <w:lvl w:ilvl="3" w:tplc="381E30A6">
      <w:numFmt w:val="bullet"/>
      <w:lvlText w:val="•"/>
      <w:lvlJc w:val="left"/>
      <w:pPr>
        <w:ind w:left="3448" w:hanging="219"/>
      </w:pPr>
      <w:rPr>
        <w:rFonts w:hint="default"/>
        <w:lang w:val="en-US" w:eastAsia="en-US" w:bidi="ar-SA"/>
      </w:rPr>
    </w:lvl>
    <w:lvl w:ilvl="4" w:tplc="B094A624">
      <w:numFmt w:val="bullet"/>
      <w:lvlText w:val="•"/>
      <w:lvlJc w:val="left"/>
      <w:pPr>
        <w:ind w:left="4324" w:hanging="219"/>
      </w:pPr>
      <w:rPr>
        <w:rFonts w:hint="default"/>
        <w:lang w:val="en-US" w:eastAsia="en-US" w:bidi="ar-SA"/>
      </w:rPr>
    </w:lvl>
    <w:lvl w:ilvl="5" w:tplc="3CBED372">
      <w:numFmt w:val="bullet"/>
      <w:lvlText w:val="•"/>
      <w:lvlJc w:val="left"/>
      <w:pPr>
        <w:ind w:left="5200" w:hanging="219"/>
      </w:pPr>
      <w:rPr>
        <w:rFonts w:hint="default"/>
        <w:lang w:val="en-US" w:eastAsia="en-US" w:bidi="ar-SA"/>
      </w:rPr>
    </w:lvl>
    <w:lvl w:ilvl="6" w:tplc="5C64C32E">
      <w:numFmt w:val="bullet"/>
      <w:lvlText w:val="•"/>
      <w:lvlJc w:val="left"/>
      <w:pPr>
        <w:ind w:left="6076" w:hanging="219"/>
      </w:pPr>
      <w:rPr>
        <w:rFonts w:hint="default"/>
        <w:lang w:val="en-US" w:eastAsia="en-US" w:bidi="ar-SA"/>
      </w:rPr>
    </w:lvl>
    <w:lvl w:ilvl="7" w:tplc="32D693D6">
      <w:numFmt w:val="bullet"/>
      <w:lvlText w:val="•"/>
      <w:lvlJc w:val="left"/>
      <w:pPr>
        <w:ind w:left="6952" w:hanging="219"/>
      </w:pPr>
      <w:rPr>
        <w:rFonts w:hint="default"/>
        <w:lang w:val="en-US" w:eastAsia="en-US" w:bidi="ar-SA"/>
      </w:rPr>
    </w:lvl>
    <w:lvl w:ilvl="8" w:tplc="F30CB4B2">
      <w:numFmt w:val="bullet"/>
      <w:lvlText w:val="•"/>
      <w:lvlJc w:val="left"/>
      <w:pPr>
        <w:ind w:left="7828" w:hanging="219"/>
      </w:pPr>
      <w:rPr>
        <w:rFonts w:hint="default"/>
        <w:lang w:val="en-US" w:eastAsia="en-US" w:bidi="ar-SA"/>
      </w:rPr>
    </w:lvl>
  </w:abstractNum>
  <w:abstractNum w:abstractNumId="3" w15:restartNumberingAfterBreak="0">
    <w:nsid w:val="388E6711"/>
    <w:multiLevelType w:val="hybridMultilevel"/>
    <w:tmpl w:val="56682FCE"/>
    <w:lvl w:ilvl="0" w:tplc="FFFFFFFF">
      <w:start w:val="1"/>
      <w:numFmt w:val="decimal"/>
      <w:lvlText w:val="%1."/>
      <w:lvlJc w:val="left"/>
      <w:pPr>
        <w:ind w:left="820" w:hanging="720"/>
      </w:pPr>
      <w:rPr>
        <w:rFonts w:hint="default"/>
        <w:b/>
        <w:bCs/>
        <w:spacing w:val="-1"/>
        <w:w w:val="100"/>
        <w:u w:val="single" w:color="616161"/>
        <w:lang w:val="en-US" w:eastAsia="en-US" w:bidi="ar-SA"/>
      </w:rPr>
    </w:lvl>
    <w:lvl w:ilvl="1" w:tplc="04090001">
      <w:start w:val="1"/>
      <w:numFmt w:val="bullet"/>
      <w:lvlText w:val=""/>
      <w:lvlJc w:val="left"/>
      <w:pPr>
        <w:ind w:left="820" w:hanging="360"/>
      </w:pPr>
      <w:rPr>
        <w:rFonts w:ascii="Symbol" w:hAnsi="Symbol" w:hint="default"/>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4" w15:restartNumberingAfterBreak="0">
    <w:nsid w:val="3D6C08AC"/>
    <w:multiLevelType w:val="multilevel"/>
    <w:tmpl w:val="D2D6D35A"/>
    <w:lvl w:ilvl="0">
      <w:start w:val="1"/>
      <w:numFmt w:val="decimal"/>
      <w:lvlText w:val="%1."/>
      <w:lvlJc w:val="left"/>
      <w:pPr>
        <w:ind w:left="1038" w:hanging="219"/>
      </w:pPr>
      <w:rPr>
        <w:rFonts w:ascii="Calibri" w:eastAsia="Calibri" w:hAnsi="Calibri" w:cs="Calibri" w:hint="default"/>
        <w:w w:val="100"/>
        <w:sz w:val="22"/>
        <w:szCs w:val="22"/>
        <w:lang w:val="en-US" w:eastAsia="en-US" w:bidi="ar-SA"/>
      </w:rPr>
    </w:lvl>
    <w:lvl w:ilvl="1">
      <w:start w:val="1"/>
      <w:numFmt w:val="decimal"/>
      <w:lvlText w:val="%1.%2."/>
      <w:lvlJc w:val="left"/>
      <w:pPr>
        <w:ind w:left="1203" w:hanging="384"/>
      </w:pPr>
      <w:rPr>
        <w:rFonts w:ascii="Calibri" w:eastAsia="Calibri" w:hAnsi="Calibri" w:cs="Calibri" w:hint="default"/>
        <w:spacing w:val="-1"/>
        <w:w w:val="100"/>
        <w:sz w:val="22"/>
        <w:szCs w:val="22"/>
        <w:lang w:val="en-US" w:eastAsia="en-US" w:bidi="ar-SA"/>
      </w:rPr>
    </w:lvl>
    <w:lvl w:ilvl="2">
      <w:numFmt w:val="bullet"/>
      <w:lvlText w:val="•"/>
      <w:lvlJc w:val="left"/>
      <w:pPr>
        <w:ind w:left="2131" w:hanging="384"/>
      </w:pPr>
      <w:rPr>
        <w:rFonts w:hint="default"/>
        <w:lang w:val="en-US" w:eastAsia="en-US" w:bidi="ar-SA"/>
      </w:rPr>
    </w:lvl>
    <w:lvl w:ilvl="3">
      <w:numFmt w:val="bullet"/>
      <w:lvlText w:val="•"/>
      <w:lvlJc w:val="left"/>
      <w:pPr>
        <w:ind w:left="3062" w:hanging="384"/>
      </w:pPr>
      <w:rPr>
        <w:rFonts w:hint="default"/>
        <w:lang w:val="en-US" w:eastAsia="en-US" w:bidi="ar-SA"/>
      </w:rPr>
    </w:lvl>
    <w:lvl w:ilvl="4">
      <w:numFmt w:val="bullet"/>
      <w:lvlText w:val="•"/>
      <w:lvlJc w:val="left"/>
      <w:pPr>
        <w:ind w:left="3993" w:hanging="384"/>
      </w:pPr>
      <w:rPr>
        <w:rFonts w:hint="default"/>
        <w:lang w:val="en-US" w:eastAsia="en-US" w:bidi="ar-SA"/>
      </w:rPr>
    </w:lvl>
    <w:lvl w:ilvl="5">
      <w:numFmt w:val="bullet"/>
      <w:lvlText w:val="•"/>
      <w:lvlJc w:val="left"/>
      <w:pPr>
        <w:ind w:left="4924" w:hanging="384"/>
      </w:pPr>
      <w:rPr>
        <w:rFonts w:hint="default"/>
        <w:lang w:val="en-US" w:eastAsia="en-US" w:bidi="ar-SA"/>
      </w:rPr>
    </w:lvl>
    <w:lvl w:ilvl="6">
      <w:numFmt w:val="bullet"/>
      <w:lvlText w:val="•"/>
      <w:lvlJc w:val="left"/>
      <w:pPr>
        <w:ind w:left="5855" w:hanging="384"/>
      </w:pPr>
      <w:rPr>
        <w:rFonts w:hint="default"/>
        <w:lang w:val="en-US" w:eastAsia="en-US" w:bidi="ar-SA"/>
      </w:rPr>
    </w:lvl>
    <w:lvl w:ilvl="7">
      <w:numFmt w:val="bullet"/>
      <w:lvlText w:val="•"/>
      <w:lvlJc w:val="left"/>
      <w:pPr>
        <w:ind w:left="6786" w:hanging="384"/>
      </w:pPr>
      <w:rPr>
        <w:rFonts w:hint="default"/>
        <w:lang w:val="en-US" w:eastAsia="en-US" w:bidi="ar-SA"/>
      </w:rPr>
    </w:lvl>
    <w:lvl w:ilvl="8">
      <w:numFmt w:val="bullet"/>
      <w:lvlText w:val="•"/>
      <w:lvlJc w:val="left"/>
      <w:pPr>
        <w:ind w:left="7717" w:hanging="384"/>
      </w:pPr>
      <w:rPr>
        <w:rFonts w:hint="default"/>
        <w:lang w:val="en-US" w:eastAsia="en-US" w:bidi="ar-SA"/>
      </w:rPr>
    </w:lvl>
  </w:abstractNum>
  <w:abstractNum w:abstractNumId="5" w15:restartNumberingAfterBreak="0">
    <w:nsid w:val="40610F61"/>
    <w:multiLevelType w:val="hybridMultilevel"/>
    <w:tmpl w:val="75C45438"/>
    <w:lvl w:ilvl="0" w:tplc="5DCA7844">
      <w:start w:val="1"/>
      <w:numFmt w:val="decimal"/>
      <w:lvlText w:val="%1."/>
      <w:lvlJc w:val="left"/>
      <w:pPr>
        <w:ind w:left="1180" w:hanging="360"/>
      </w:pPr>
      <w:rPr>
        <w:rFonts w:ascii="Calibri" w:eastAsia="Calibri" w:hAnsi="Calibri" w:cs="Calibri" w:hint="default"/>
        <w:b/>
        <w:bCs/>
        <w:color w:val="616161"/>
        <w:w w:val="100"/>
        <w:sz w:val="24"/>
        <w:szCs w:val="24"/>
        <w:lang w:val="en-US" w:eastAsia="en-US" w:bidi="ar-SA"/>
      </w:rPr>
    </w:lvl>
    <w:lvl w:ilvl="1" w:tplc="34BC59C8">
      <w:numFmt w:val="bullet"/>
      <w:lvlText w:val="•"/>
      <w:lvlJc w:val="left"/>
      <w:pPr>
        <w:ind w:left="2020" w:hanging="360"/>
      </w:pPr>
      <w:rPr>
        <w:rFonts w:hint="default"/>
        <w:lang w:val="en-US" w:eastAsia="en-US" w:bidi="ar-SA"/>
      </w:rPr>
    </w:lvl>
    <w:lvl w:ilvl="2" w:tplc="D0F017FC">
      <w:numFmt w:val="bullet"/>
      <w:lvlText w:val="•"/>
      <w:lvlJc w:val="left"/>
      <w:pPr>
        <w:ind w:left="2860" w:hanging="360"/>
      </w:pPr>
      <w:rPr>
        <w:rFonts w:hint="default"/>
        <w:lang w:val="en-US" w:eastAsia="en-US" w:bidi="ar-SA"/>
      </w:rPr>
    </w:lvl>
    <w:lvl w:ilvl="3" w:tplc="81E6C55C">
      <w:numFmt w:val="bullet"/>
      <w:lvlText w:val="•"/>
      <w:lvlJc w:val="left"/>
      <w:pPr>
        <w:ind w:left="3700" w:hanging="360"/>
      </w:pPr>
      <w:rPr>
        <w:rFonts w:hint="default"/>
        <w:lang w:val="en-US" w:eastAsia="en-US" w:bidi="ar-SA"/>
      </w:rPr>
    </w:lvl>
    <w:lvl w:ilvl="4" w:tplc="ECC270AE">
      <w:numFmt w:val="bullet"/>
      <w:lvlText w:val="•"/>
      <w:lvlJc w:val="left"/>
      <w:pPr>
        <w:ind w:left="4540" w:hanging="360"/>
      </w:pPr>
      <w:rPr>
        <w:rFonts w:hint="default"/>
        <w:lang w:val="en-US" w:eastAsia="en-US" w:bidi="ar-SA"/>
      </w:rPr>
    </w:lvl>
    <w:lvl w:ilvl="5" w:tplc="2F6CA26E">
      <w:numFmt w:val="bullet"/>
      <w:lvlText w:val="•"/>
      <w:lvlJc w:val="left"/>
      <w:pPr>
        <w:ind w:left="5380" w:hanging="360"/>
      </w:pPr>
      <w:rPr>
        <w:rFonts w:hint="default"/>
        <w:lang w:val="en-US" w:eastAsia="en-US" w:bidi="ar-SA"/>
      </w:rPr>
    </w:lvl>
    <w:lvl w:ilvl="6" w:tplc="BFA25FAE">
      <w:numFmt w:val="bullet"/>
      <w:lvlText w:val="•"/>
      <w:lvlJc w:val="left"/>
      <w:pPr>
        <w:ind w:left="6220" w:hanging="360"/>
      </w:pPr>
      <w:rPr>
        <w:rFonts w:hint="default"/>
        <w:lang w:val="en-US" w:eastAsia="en-US" w:bidi="ar-SA"/>
      </w:rPr>
    </w:lvl>
    <w:lvl w:ilvl="7" w:tplc="EE689BE6">
      <w:numFmt w:val="bullet"/>
      <w:lvlText w:val="•"/>
      <w:lvlJc w:val="left"/>
      <w:pPr>
        <w:ind w:left="7060" w:hanging="360"/>
      </w:pPr>
      <w:rPr>
        <w:rFonts w:hint="default"/>
        <w:lang w:val="en-US" w:eastAsia="en-US" w:bidi="ar-SA"/>
      </w:rPr>
    </w:lvl>
    <w:lvl w:ilvl="8" w:tplc="509AB4AC">
      <w:numFmt w:val="bullet"/>
      <w:lvlText w:val="•"/>
      <w:lvlJc w:val="left"/>
      <w:pPr>
        <w:ind w:left="7900" w:hanging="360"/>
      </w:pPr>
      <w:rPr>
        <w:rFonts w:hint="default"/>
        <w:lang w:val="en-US" w:eastAsia="en-US" w:bidi="ar-SA"/>
      </w:rPr>
    </w:lvl>
  </w:abstractNum>
  <w:abstractNum w:abstractNumId="6" w15:restartNumberingAfterBreak="0">
    <w:nsid w:val="42B4445E"/>
    <w:multiLevelType w:val="hybridMultilevel"/>
    <w:tmpl w:val="ED9623A8"/>
    <w:lvl w:ilvl="0" w:tplc="04090001">
      <w:start w:val="1"/>
      <w:numFmt w:val="bullet"/>
      <w:lvlText w:val=""/>
      <w:lvlJc w:val="left"/>
      <w:pPr>
        <w:ind w:left="1080" w:hanging="360"/>
      </w:pPr>
      <w:rPr>
        <w:rFonts w:ascii="Symbol" w:hAnsi="Symbol"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DA34A6"/>
    <w:multiLevelType w:val="hybridMultilevel"/>
    <w:tmpl w:val="1158CE5E"/>
    <w:lvl w:ilvl="0" w:tplc="6952E4EA">
      <w:start w:val="1"/>
      <w:numFmt w:val="decimal"/>
      <w:lvlText w:val="%1."/>
      <w:lvlJc w:val="left"/>
      <w:pPr>
        <w:ind w:left="820" w:hanging="269"/>
      </w:pPr>
      <w:rPr>
        <w:rFonts w:ascii="Calibri" w:eastAsia="Calibri" w:hAnsi="Calibri" w:cs="Calibri" w:hint="default"/>
        <w:w w:val="100"/>
        <w:sz w:val="22"/>
        <w:szCs w:val="22"/>
        <w:lang w:val="en-US" w:eastAsia="en-US" w:bidi="ar-SA"/>
      </w:rPr>
    </w:lvl>
    <w:lvl w:ilvl="1" w:tplc="6B228622">
      <w:numFmt w:val="bullet"/>
      <w:lvlText w:val="•"/>
      <w:lvlJc w:val="left"/>
      <w:pPr>
        <w:ind w:left="1696" w:hanging="269"/>
      </w:pPr>
      <w:rPr>
        <w:rFonts w:hint="default"/>
        <w:lang w:val="en-US" w:eastAsia="en-US" w:bidi="ar-SA"/>
      </w:rPr>
    </w:lvl>
    <w:lvl w:ilvl="2" w:tplc="5C34C7FA">
      <w:numFmt w:val="bullet"/>
      <w:lvlText w:val="•"/>
      <w:lvlJc w:val="left"/>
      <w:pPr>
        <w:ind w:left="2572" w:hanging="269"/>
      </w:pPr>
      <w:rPr>
        <w:rFonts w:hint="default"/>
        <w:lang w:val="en-US" w:eastAsia="en-US" w:bidi="ar-SA"/>
      </w:rPr>
    </w:lvl>
    <w:lvl w:ilvl="3" w:tplc="3C641BAC">
      <w:numFmt w:val="bullet"/>
      <w:lvlText w:val="•"/>
      <w:lvlJc w:val="left"/>
      <w:pPr>
        <w:ind w:left="3448" w:hanging="269"/>
      </w:pPr>
      <w:rPr>
        <w:rFonts w:hint="default"/>
        <w:lang w:val="en-US" w:eastAsia="en-US" w:bidi="ar-SA"/>
      </w:rPr>
    </w:lvl>
    <w:lvl w:ilvl="4" w:tplc="DB76024A">
      <w:numFmt w:val="bullet"/>
      <w:lvlText w:val="•"/>
      <w:lvlJc w:val="left"/>
      <w:pPr>
        <w:ind w:left="4324" w:hanging="269"/>
      </w:pPr>
      <w:rPr>
        <w:rFonts w:hint="default"/>
        <w:lang w:val="en-US" w:eastAsia="en-US" w:bidi="ar-SA"/>
      </w:rPr>
    </w:lvl>
    <w:lvl w:ilvl="5" w:tplc="456A5020">
      <w:numFmt w:val="bullet"/>
      <w:lvlText w:val="•"/>
      <w:lvlJc w:val="left"/>
      <w:pPr>
        <w:ind w:left="5200" w:hanging="269"/>
      </w:pPr>
      <w:rPr>
        <w:rFonts w:hint="default"/>
        <w:lang w:val="en-US" w:eastAsia="en-US" w:bidi="ar-SA"/>
      </w:rPr>
    </w:lvl>
    <w:lvl w:ilvl="6" w:tplc="3D4A945A">
      <w:numFmt w:val="bullet"/>
      <w:lvlText w:val="•"/>
      <w:lvlJc w:val="left"/>
      <w:pPr>
        <w:ind w:left="6076" w:hanging="269"/>
      </w:pPr>
      <w:rPr>
        <w:rFonts w:hint="default"/>
        <w:lang w:val="en-US" w:eastAsia="en-US" w:bidi="ar-SA"/>
      </w:rPr>
    </w:lvl>
    <w:lvl w:ilvl="7" w:tplc="CA96837C">
      <w:numFmt w:val="bullet"/>
      <w:lvlText w:val="•"/>
      <w:lvlJc w:val="left"/>
      <w:pPr>
        <w:ind w:left="6952" w:hanging="269"/>
      </w:pPr>
      <w:rPr>
        <w:rFonts w:hint="default"/>
        <w:lang w:val="en-US" w:eastAsia="en-US" w:bidi="ar-SA"/>
      </w:rPr>
    </w:lvl>
    <w:lvl w:ilvl="8" w:tplc="C8A60EF0">
      <w:numFmt w:val="bullet"/>
      <w:lvlText w:val="•"/>
      <w:lvlJc w:val="left"/>
      <w:pPr>
        <w:ind w:left="7828" w:hanging="269"/>
      </w:pPr>
      <w:rPr>
        <w:rFonts w:hint="default"/>
        <w:lang w:val="en-US" w:eastAsia="en-US" w:bidi="ar-SA"/>
      </w:rPr>
    </w:lvl>
  </w:abstractNum>
  <w:abstractNum w:abstractNumId="8" w15:restartNumberingAfterBreak="0">
    <w:nsid w:val="588072F1"/>
    <w:multiLevelType w:val="hybridMultilevel"/>
    <w:tmpl w:val="A1FCC67E"/>
    <w:lvl w:ilvl="0" w:tplc="7AA0C0B2">
      <w:start w:val="1"/>
      <w:numFmt w:val="decimal"/>
      <w:lvlText w:val="%1."/>
      <w:lvlJc w:val="left"/>
      <w:pPr>
        <w:ind w:left="820" w:hanging="219"/>
      </w:pPr>
      <w:rPr>
        <w:rFonts w:ascii="Calibri" w:eastAsia="Calibri" w:hAnsi="Calibri" w:cs="Calibri" w:hint="default"/>
        <w:w w:val="100"/>
        <w:sz w:val="22"/>
        <w:szCs w:val="22"/>
        <w:lang w:val="en-US" w:eastAsia="en-US" w:bidi="ar-SA"/>
      </w:rPr>
    </w:lvl>
    <w:lvl w:ilvl="1" w:tplc="F3F8F22E">
      <w:numFmt w:val="bullet"/>
      <w:lvlText w:val="•"/>
      <w:lvlJc w:val="left"/>
      <w:pPr>
        <w:ind w:left="1696" w:hanging="219"/>
      </w:pPr>
      <w:rPr>
        <w:rFonts w:hint="default"/>
        <w:lang w:val="en-US" w:eastAsia="en-US" w:bidi="ar-SA"/>
      </w:rPr>
    </w:lvl>
    <w:lvl w:ilvl="2" w:tplc="8F542A90">
      <w:numFmt w:val="bullet"/>
      <w:lvlText w:val="•"/>
      <w:lvlJc w:val="left"/>
      <w:pPr>
        <w:ind w:left="2572" w:hanging="219"/>
      </w:pPr>
      <w:rPr>
        <w:rFonts w:hint="default"/>
        <w:lang w:val="en-US" w:eastAsia="en-US" w:bidi="ar-SA"/>
      </w:rPr>
    </w:lvl>
    <w:lvl w:ilvl="3" w:tplc="4A949788">
      <w:numFmt w:val="bullet"/>
      <w:lvlText w:val="•"/>
      <w:lvlJc w:val="left"/>
      <w:pPr>
        <w:ind w:left="3448" w:hanging="219"/>
      </w:pPr>
      <w:rPr>
        <w:rFonts w:hint="default"/>
        <w:lang w:val="en-US" w:eastAsia="en-US" w:bidi="ar-SA"/>
      </w:rPr>
    </w:lvl>
    <w:lvl w:ilvl="4" w:tplc="A4D4FAA6">
      <w:numFmt w:val="bullet"/>
      <w:lvlText w:val="•"/>
      <w:lvlJc w:val="left"/>
      <w:pPr>
        <w:ind w:left="4324" w:hanging="219"/>
      </w:pPr>
      <w:rPr>
        <w:rFonts w:hint="default"/>
        <w:lang w:val="en-US" w:eastAsia="en-US" w:bidi="ar-SA"/>
      </w:rPr>
    </w:lvl>
    <w:lvl w:ilvl="5" w:tplc="5656A726">
      <w:numFmt w:val="bullet"/>
      <w:lvlText w:val="•"/>
      <w:lvlJc w:val="left"/>
      <w:pPr>
        <w:ind w:left="5200" w:hanging="219"/>
      </w:pPr>
      <w:rPr>
        <w:rFonts w:hint="default"/>
        <w:lang w:val="en-US" w:eastAsia="en-US" w:bidi="ar-SA"/>
      </w:rPr>
    </w:lvl>
    <w:lvl w:ilvl="6" w:tplc="0326026A">
      <w:numFmt w:val="bullet"/>
      <w:lvlText w:val="•"/>
      <w:lvlJc w:val="left"/>
      <w:pPr>
        <w:ind w:left="6076" w:hanging="219"/>
      </w:pPr>
      <w:rPr>
        <w:rFonts w:hint="default"/>
        <w:lang w:val="en-US" w:eastAsia="en-US" w:bidi="ar-SA"/>
      </w:rPr>
    </w:lvl>
    <w:lvl w:ilvl="7" w:tplc="0EC4FAE8">
      <w:numFmt w:val="bullet"/>
      <w:lvlText w:val="•"/>
      <w:lvlJc w:val="left"/>
      <w:pPr>
        <w:ind w:left="6952" w:hanging="219"/>
      </w:pPr>
      <w:rPr>
        <w:rFonts w:hint="default"/>
        <w:lang w:val="en-US" w:eastAsia="en-US" w:bidi="ar-SA"/>
      </w:rPr>
    </w:lvl>
    <w:lvl w:ilvl="8" w:tplc="1F18297E">
      <w:numFmt w:val="bullet"/>
      <w:lvlText w:val="•"/>
      <w:lvlJc w:val="left"/>
      <w:pPr>
        <w:ind w:left="7828" w:hanging="219"/>
      </w:pPr>
      <w:rPr>
        <w:rFonts w:hint="default"/>
        <w:lang w:val="en-US" w:eastAsia="en-US" w:bidi="ar-SA"/>
      </w:rPr>
    </w:lvl>
  </w:abstractNum>
  <w:abstractNum w:abstractNumId="9" w15:restartNumberingAfterBreak="0">
    <w:nsid w:val="781A6093"/>
    <w:multiLevelType w:val="multilevel"/>
    <w:tmpl w:val="43B04DBE"/>
    <w:lvl w:ilvl="0">
      <w:start w:val="903"/>
      <w:numFmt w:val="decimal"/>
      <w:lvlText w:val="%1"/>
      <w:lvlJc w:val="left"/>
      <w:pPr>
        <w:ind w:left="820" w:hanging="1065"/>
      </w:pPr>
      <w:rPr>
        <w:rFonts w:hint="default"/>
        <w:lang w:val="en-US" w:eastAsia="en-US" w:bidi="ar-SA"/>
      </w:rPr>
    </w:lvl>
    <w:lvl w:ilvl="1">
      <w:start w:val="3"/>
      <w:numFmt w:val="decimal"/>
      <w:lvlText w:val="%1.%2"/>
      <w:lvlJc w:val="left"/>
      <w:pPr>
        <w:ind w:left="820" w:hanging="1065"/>
      </w:pPr>
      <w:rPr>
        <w:rFonts w:hint="default"/>
        <w:lang w:val="en-US" w:eastAsia="en-US" w:bidi="ar-SA"/>
      </w:rPr>
    </w:lvl>
    <w:lvl w:ilvl="2">
      <w:start w:val="1"/>
      <w:numFmt w:val="decimal"/>
      <w:lvlText w:val="%1.%2.%3"/>
      <w:lvlJc w:val="left"/>
      <w:pPr>
        <w:ind w:left="820" w:hanging="1065"/>
      </w:pPr>
      <w:rPr>
        <w:rFonts w:hint="default"/>
        <w:lang w:val="en-US" w:eastAsia="en-US" w:bidi="ar-SA"/>
      </w:rPr>
    </w:lvl>
    <w:lvl w:ilvl="3">
      <w:start w:val="2"/>
      <w:numFmt w:val="decimal"/>
      <w:lvlText w:val="%1.%2.%3.%4"/>
      <w:lvlJc w:val="left"/>
      <w:pPr>
        <w:ind w:left="820" w:hanging="1065"/>
      </w:pPr>
      <w:rPr>
        <w:rFonts w:hint="default"/>
        <w:lang w:val="en-US" w:eastAsia="en-US" w:bidi="ar-SA"/>
      </w:rPr>
    </w:lvl>
    <w:lvl w:ilvl="4">
      <w:start w:val="2"/>
      <w:numFmt w:val="decimal"/>
      <w:lvlText w:val="%1.%2.%3.%4.%5"/>
      <w:lvlJc w:val="left"/>
      <w:pPr>
        <w:ind w:left="820" w:hanging="1065"/>
      </w:pPr>
      <w:rPr>
        <w:rFonts w:ascii="Calibri" w:eastAsia="Calibri" w:hAnsi="Calibri" w:cs="Calibri" w:hint="default"/>
        <w:b/>
        <w:bCs/>
        <w:spacing w:val="-2"/>
        <w:w w:val="100"/>
        <w:sz w:val="22"/>
        <w:szCs w:val="22"/>
        <w:lang w:val="en-US" w:eastAsia="en-US" w:bidi="ar-SA"/>
      </w:rPr>
    </w:lvl>
    <w:lvl w:ilvl="5">
      <w:numFmt w:val="bullet"/>
      <w:lvlText w:val="•"/>
      <w:lvlJc w:val="left"/>
      <w:pPr>
        <w:ind w:left="5200" w:hanging="1065"/>
      </w:pPr>
      <w:rPr>
        <w:rFonts w:hint="default"/>
        <w:lang w:val="en-US" w:eastAsia="en-US" w:bidi="ar-SA"/>
      </w:rPr>
    </w:lvl>
    <w:lvl w:ilvl="6">
      <w:numFmt w:val="bullet"/>
      <w:lvlText w:val="•"/>
      <w:lvlJc w:val="left"/>
      <w:pPr>
        <w:ind w:left="6076" w:hanging="1065"/>
      </w:pPr>
      <w:rPr>
        <w:rFonts w:hint="default"/>
        <w:lang w:val="en-US" w:eastAsia="en-US" w:bidi="ar-SA"/>
      </w:rPr>
    </w:lvl>
    <w:lvl w:ilvl="7">
      <w:numFmt w:val="bullet"/>
      <w:lvlText w:val="•"/>
      <w:lvlJc w:val="left"/>
      <w:pPr>
        <w:ind w:left="6952" w:hanging="1065"/>
      </w:pPr>
      <w:rPr>
        <w:rFonts w:hint="default"/>
        <w:lang w:val="en-US" w:eastAsia="en-US" w:bidi="ar-SA"/>
      </w:rPr>
    </w:lvl>
    <w:lvl w:ilvl="8">
      <w:numFmt w:val="bullet"/>
      <w:lvlText w:val="•"/>
      <w:lvlJc w:val="left"/>
      <w:pPr>
        <w:ind w:left="7828" w:hanging="1065"/>
      </w:pPr>
      <w:rPr>
        <w:rFonts w:hint="default"/>
        <w:lang w:val="en-US" w:eastAsia="en-US" w:bidi="ar-SA"/>
      </w:rPr>
    </w:lvl>
  </w:abstractNum>
  <w:abstractNum w:abstractNumId="10" w15:restartNumberingAfterBreak="0">
    <w:nsid w:val="7E9448EA"/>
    <w:multiLevelType w:val="hybridMultilevel"/>
    <w:tmpl w:val="FAA094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605918097">
    <w:abstractNumId w:val="8"/>
  </w:num>
  <w:num w:numId="2" w16cid:durableId="162203915">
    <w:abstractNumId w:val="1"/>
  </w:num>
  <w:num w:numId="3" w16cid:durableId="989941191">
    <w:abstractNumId w:val="4"/>
  </w:num>
  <w:num w:numId="4" w16cid:durableId="551045528">
    <w:abstractNumId w:val="9"/>
  </w:num>
  <w:num w:numId="5" w16cid:durableId="800269780">
    <w:abstractNumId w:val="7"/>
  </w:num>
  <w:num w:numId="6" w16cid:durableId="1179464214">
    <w:abstractNumId w:val="2"/>
  </w:num>
  <w:num w:numId="7" w16cid:durableId="1411123052">
    <w:abstractNumId w:val="0"/>
  </w:num>
  <w:num w:numId="8" w16cid:durableId="1886603064">
    <w:abstractNumId w:val="5"/>
  </w:num>
  <w:num w:numId="9" w16cid:durableId="1244605515">
    <w:abstractNumId w:val="10"/>
  </w:num>
  <w:num w:numId="10" w16cid:durableId="1093434453">
    <w:abstractNumId w:val="3"/>
  </w:num>
  <w:num w:numId="11" w16cid:durableId="1710033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64"/>
    <w:rsid w:val="00021666"/>
    <w:rsid w:val="0002241F"/>
    <w:rsid w:val="00037020"/>
    <w:rsid w:val="00051D23"/>
    <w:rsid w:val="00070C43"/>
    <w:rsid w:val="000712F6"/>
    <w:rsid w:val="00095F91"/>
    <w:rsid w:val="000B4C6F"/>
    <w:rsid w:val="000C741C"/>
    <w:rsid w:val="000D5A72"/>
    <w:rsid w:val="000E3E1D"/>
    <w:rsid w:val="00101569"/>
    <w:rsid w:val="00113910"/>
    <w:rsid w:val="001212A3"/>
    <w:rsid w:val="00122F4F"/>
    <w:rsid w:val="00172670"/>
    <w:rsid w:val="001C0CEA"/>
    <w:rsid w:val="001E7B8C"/>
    <w:rsid w:val="001F5A0F"/>
    <w:rsid w:val="00232E7C"/>
    <w:rsid w:val="00261E19"/>
    <w:rsid w:val="002626B9"/>
    <w:rsid w:val="00266A15"/>
    <w:rsid w:val="00270972"/>
    <w:rsid w:val="00293977"/>
    <w:rsid w:val="002E2E41"/>
    <w:rsid w:val="002E621D"/>
    <w:rsid w:val="00307065"/>
    <w:rsid w:val="00307D69"/>
    <w:rsid w:val="00313459"/>
    <w:rsid w:val="00347B0B"/>
    <w:rsid w:val="003571F8"/>
    <w:rsid w:val="00372494"/>
    <w:rsid w:val="003739A0"/>
    <w:rsid w:val="00383C4D"/>
    <w:rsid w:val="003E234A"/>
    <w:rsid w:val="003E449E"/>
    <w:rsid w:val="003F16B2"/>
    <w:rsid w:val="00406D65"/>
    <w:rsid w:val="0041476B"/>
    <w:rsid w:val="00436A83"/>
    <w:rsid w:val="00443600"/>
    <w:rsid w:val="00466624"/>
    <w:rsid w:val="00466E82"/>
    <w:rsid w:val="00467891"/>
    <w:rsid w:val="00472141"/>
    <w:rsid w:val="004C1EE0"/>
    <w:rsid w:val="004C2F52"/>
    <w:rsid w:val="004D43D9"/>
    <w:rsid w:val="004E5D64"/>
    <w:rsid w:val="00501304"/>
    <w:rsid w:val="005124B5"/>
    <w:rsid w:val="00540EB7"/>
    <w:rsid w:val="00572E0B"/>
    <w:rsid w:val="005915B5"/>
    <w:rsid w:val="005B798C"/>
    <w:rsid w:val="005E1472"/>
    <w:rsid w:val="005F2946"/>
    <w:rsid w:val="00604191"/>
    <w:rsid w:val="006052F2"/>
    <w:rsid w:val="00610420"/>
    <w:rsid w:val="006223AE"/>
    <w:rsid w:val="00654F9D"/>
    <w:rsid w:val="00660402"/>
    <w:rsid w:val="0066294E"/>
    <w:rsid w:val="006A0465"/>
    <w:rsid w:val="006B5D27"/>
    <w:rsid w:val="006C1734"/>
    <w:rsid w:val="006D122A"/>
    <w:rsid w:val="00701063"/>
    <w:rsid w:val="0070199F"/>
    <w:rsid w:val="00711299"/>
    <w:rsid w:val="007112C6"/>
    <w:rsid w:val="0071331D"/>
    <w:rsid w:val="007145A2"/>
    <w:rsid w:val="007558BE"/>
    <w:rsid w:val="00774AD8"/>
    <w:rsid w:val="007A5CF2"/>
    <w:rsid w:val="007C5807"/>
    <w:rsid w:val="007E0774"/>
    <w:rsid w:val="007E5C3F"/>
    <w:rsid w:val="008148B0"/>
    <w:rsid w:val="008279F9"/>
    <w:rsid w:val="0084209E"/>
    <w:rsid w:val="00847061"/>
    <w:rsid w:val="00862434"/>
    <w:rsid w:val="00862DF5"/>
    <w:rsid w:val="008710B9"/>
    <w:rsid w:val="008B6273"/>
    <w:rsid w:val="008D1921"/>
    <w:rsid w:val="008E3548"/>
    <w:rsid w:val="008F43A4"/>
    <w:rsid w:val="008F4793"/>
    <w:rsid w:val="009078BE"/>
    <w:rsid w:val="00927114"/>
    <w:rsid w:val="00932358"/>
    <w:rsid w:val="00946954"/>
    <w:rsid w:val="00957112"/>
    <w:rsid w:val="00966AD6"/>
    <w:rsid w:val="00971A6E"/>
    <w:rsid w:val="009A4B15"/>
    <w:rsid w:val="009D3A6A"/>
    <w:rsid w:val="009E48E2"/>
    <w:rsid w:val="009F4412"/>
    <w:rsid w:val="00A01381"/>
    <w:rsid w:val="00A2093D"/>
    <w:rsid w:val="00A61900"/>
    <w:rsid w:val="00A87CAE"/>
    <w:rsid w:val="00AB63AA"/>
    <w:rsid w:val="00AD3F62"/>
    <w:rsid w:val="00B07DD8"/>
    <w:rsid w:val="00B3133C"/>
    <w:rsid w:val="00B81008"/>
    <w:rsid w:val="00BA6729"/>
    <w:rsid w:val="00BC20ED"/>
    <w:rsid w:val="00BC4CA7"/>
    <w:rsid w:val="00BD04FB"/>
    <w:rsid w:val="00BD5AB2"/>
    <w:rsid w:val="00C05DBB"/>
    <w:rsid w:val="00C07981"/>
    <w:rsid w:val="00C114B4"/>
    <w:rsid w:val="00C3185B"/>
    <w:rsid w:val="00C42FAA"/>
    <w:rsid w:val="00C6468E"/>
    <w:rsid w:val="00C74ECD"/>
    <w:rsid w:val="00CC4B17"/>
    <w:rsid w:val="00CD430F"/>
    <w:rsid w:val="00CE1B23"/>
    <w:rsid w:val="00D42719"/>
    <w:rsid w:val="00D436DA"/>
    <w:rsid w:val="00D452BC"/>
    <w:rsid w:val="00D45E69"/>
    <w:rsid w:val="00D51345"/>
    <w:rsid w:val="00D51DAD"/>
    <w:rsid w:val="00D62119"/>
    <w:rsid w:val="00D656B2"/>
    <w:rsid w:val="00D70A90"/>
    <w:rsid w:val="00D71696"/>
    <w:rsid w:val="00D72143"/>
    <w:rsid w:val="00D76F9E"/>
    <w:rsid w:val="00D77713"/>
    <w:rsid w:val="00DD1B7D"/>
    <w:rsid w:val="00DD5EBF"/>
    <w:rsid w:val="00DE24A9"/>
    <w:rsid w:val="00DF581B"/>
    <w:rsid w:val="00E04FEE"/>
    <w:rsid w:val="00E174DC"/>
    <w:rsid w:val="00E40445"/>
    <w:rsid w:val="00EB7DFB"/>
    <w:rsid w:val="00ED6078"/>
    <w:rsid w:val="00ED731A"/>
    <w:rsid w:val="00F009D4"/>
    <w:rsid w:val="00F06A1F"/>
    <w:rsid w:val="00F36713"/>
    <w:rsid w:val="00F515B9"/>
    <w:rsid w:val="00F64E0B"/>
    <w:rsid w:val="00F6616E"/>
    <w:rsid w:val="00F719D5"/>
    <w:rsid w:val="00F73B27"/>
    <w:rsid w:val="00F832AA"/>
    <w:rsid w:val="00FA3A60"/>
    <w:rsid w:val="00FB7944"/>
    <w:rsid w:val="00FD633E"/>
    <w:rsid w:val="00FF4E36"/>
    <w:rsid w:val="00FF55E5"/>
    <w:rsid w:val="34F68E93"/>
    <w:rsid w:val="366D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4C85"/>
  <w15:docId w15:val="{F3143CCB-C7A2-4F6A-906B-C147365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BC20ED"/>
    <w:pPr>
      <w:ind w:left="820" w:hanging="721"/>
      <w:outlineLvl w:val="0"/>
    </w:pPr>
    <w:rPr>
      <w:b/>
      <w:bCs/>
      <w:sz w:val="28"/>
      <w:szCs w:val="28"/>
      <w:u w:val="single" w:color="000000"/>
    </w:rPr>
  </w:style>
  <w:style w:type="paragraph" w:styleId="Heading2">
    <w:name w:val="heading 2"/>
    <w:basedOn w:val="Normal"/>
    <w:link w:val="Heading2Char"/>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5E69"/>
    <w:pPr>
      <w:tabs>
        <w:tab w:val="center" w:pos="4680"/>
        <w:tab w:val="right" w:pos="9360"/>
      </w:tabs>
    </w:pPr>
  </w:style>
  <w:style w:type="character" w:customStyle="1" w:styleId="HeaderChar">
    <w:name w:val="Header Char"/>
    <w:basedOn w:val="DefaultParagraphFont"/>
    <w:link w:val="Header"/>
    <w:uiPriority w:val="99"/>
    <w:rsid w:val="00D45E69"/>
    <w:rPr>
      <w:rFonts w:ascii="Calibri" w:eastAsia="Calibri" w:hAnsi="Calibri" w:cs="Calibri"/>
    </w:rPr>
  </w:style>
  <w:style w:type="paragraph" w:styleId="Footer">
    <w:name w:val="footer"/>
    <w:basedOn w:val="Normal"/>
    <w:link w:val="FooterChar"/>
    <w:uiPriority w:val="99"/>
    <w:unhideWhenUsed/>
    <w:rsid w:val="00D45E69"/>
    <w:pPr>
      <w:tabs>
        <w:tab w:val="center" w:pos="4680"/>
        <w:tab w:val="right" w:pos="9360"/>
      </w:tabs>
    </w:pPr>
  </w:style>
  <w:style w:type="character" w:customStyle="1" w:styleId="FooterChar">
    <w:name w:val="Footer Char"/>
    <w:basedOn w:val="DefaultParagraphFont"/>
    <w:link w:val="Footer"/>
    <w:uiPriority w:val="99"/>
    <w:rsid w:val="00D45E69"/>
    <w:rPr>
      <w:rFonts w:ascii="Calibri" w:eastAsia="Calibri" w:hAnsi="Calibri" w:cs="Calibri"/>
    </w:rPr>
  </w:style>
  <w:style w:type="character" w:customStyle="1" w:styleId="Heading1Char">
    <w:name w:val="Heading 1 Char"/>
    <w:basedOn w:val="DefaultParagraphFont"/>
    <w:link w:val="Heading1"/>
    <w:uiPriority w:val="9"/>
    <w:rsid w:val="00095F91"/>
    <w:rPr>
      <w:rFonts w:ascii="Calibri" w:eastAsia="Calibri" w:hAnsi="Calibri" w:cs="Calibri"/>
      <w:b/>
      <w:bCs/>
      <w:sz w:val="28"/>
      <w:szCs w:val="28"/>
      <w:u w:val="single" w:color="000000"/>
    </w:rPr>
  </w:style>
  <w:style w:type="character" w:customStyle="1" w:styleId="Heading2Char">
    <w:name w:val="Heading 2 Char"/>
    <w:basedOn w:val="DefaultParagraphFont"/>
    <w:link w:val="Heading2"/>
    <w:uiPriority w:val="9"/>
    <w:rsid w:val="00F06A1F"/>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09116">
      <w:bodyDiv w:val="1"/>
      <w:marLeft w:val="0"/>
      <w:marRight w:val="0"/>
      <w:marTop w:val="0"/>
      <w:marBottom w:val="0"/>
      <w:divBdr>
        <w:top w:val="none" w:sz="0" w:space="0" w:color="auto"/>
        <w:left w:val="none" w:sz="0" w:space="0" w:color="auto"/>
        <w:bottom w:val="none" w:sz="0" w:space="0" w:color="auto"/>
        <w:right w:val="none" w:sz="0" w:space="0" w:color="auto"/>
      </w:divBdr>
      <w:divsChild>
        <w:div w:id="1161853995">
          <w:marLeft w:val="0"/>
          <w:marRight w:val="0"/>
          <w:marTop w:val="0"/>
          <w:marBottom w:val="0"/>
          <w:divBdr>
            <w:top w:val="none" w:sz="0" w:space="0" w:color="auto"/>
            <w:left w:val="none" w:sz="0" w:space="0" w:color="auto"/>
            <w:bottom w:val="none" w:sz="0" w:space="0" w:color="auto"/>
            <w:right w:val="none" w:sz="0" w:space="0" w:color="auto"/>
          </w:divBdr>
          <w:divsChild>
            <w:div w:id="8721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des.iccsa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34CED8E55364CA6564BBDE25F33FB" ma:contentTypeVersion="15" ma:contentTypeDescription="Create a new document." ma:contentTypeScope="" ma:versionID="5fd4a162d352fd30c08c66c12b4fec91">
  <xsd:schema xmlns:xsd="http://www.w3.org/2001/XMLSchema" xmlns:xs="http://www.w3.org/2001/XMLSchema" xmlns:p="http://schemas.microsoft.com/office/2006/metadata/properties" xmlns:ns2="c1b27484-6d82-4266-832d-b26c7cd765a3" xmlns:ns3="4dba9e79-2eb8-471f-978b-79bb09a3f8aa" targetNamespace="http://schemas.microsoft.com/office/2006/metadata/properties" ma:root="true" ma:fieldsID="b21ba21c332377b6a0a9f22af02811e7" ns2:_="" ns3:_="">
    <xsd:import namespace="c1b27484-6d82-4266-832d-b26c7cd765a3"/>
    <xsd:import namespace="4dba9e79-2eb8-471f-978b-79bb09a3f8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Descrip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27484-6d82-4266-832d-b26c7cd76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330675d-329b-40cb-ac41-256d790ff366}" ma:internalName="TaxCatchAll" ma:showField="CatchAllData" ma:web="c1b27484-6d82-4266-832d-b26c7cd765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a9e79-2eb8-471f-978b-79bb09a3f8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escription" ma:index="17" nillable="true" ma:displayName="Description" ma:format="Dropdown" ma:internalName="Description">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4b7a9-429b-4b3e-8364-21955dd6ede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4dba9e79-2eb8-471f-978b-79bb09a3f8aa" xsi:nil="true"/>
    <lcf76f155ced4ddcb4097134ff3c332f xmlns="4dba9e79-2eb8-471f-978b-79bb09a3f8aa">
      <Terms xmlns="http://schemas.microsoft.com/office/infopath/2007/PartnerControls"/>
    </lcf76f155ced4ddcb4097134ff3c332f>
    <TaxCatchAll xmlns="c1b27484-6d82-4266-832d-b26c7cd765a3" xsi:nil="true"/>
  </documentManagement>
</p:properties>
</file>

<file path=customXml/itemProps1.xml><?xml version="1.0" encoding="utf-8"?>
<ds:datastoreItem xmlns:ds="http://schemas.openxmlformats.org/officeDocument/2006/customXml" ds:itemID="{A8AF12BA-9E98-45D2-95B6-5A54A25C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27484-6d82-4266-832d-b26c7cd765a3"/>
    <ds:schemaRef ds:uri="4dba9e79-2eb8-471f-978b-79bb09a3f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1AA50-6171-44F3-BAAF-B178917573DD}">
  <ds:schemaRefs>
    <ds:schemaRef ds:uri="http://schemas.microsoft.com/sharepoint/v3/contenttype/forms"/>
  </ds:schemaRefs>
</ds:datastoreItem>
</file>

<file path=customXml/itemProps3.xml><?xml version="1.0" encoding="utf-8"?>
<ds:datastoreItem xmlns:ds="http://schemas.openxmlformats.org/officeDocument/2006/customXml" ds:itemID="{29F15AB7-C5D2-40CE-983B-0963862F7EFE}">
  <ds:schemaRefs>
    <ds:schemaRef ds:uri="http://schemas.microsoft.com/office/2006/metadata/properties"/>
    <ds:schemaRef ds:uri="http://schemas.microsoft.com/office/infopath/2007/PartnerControls"/>
    <ds:schemaRef ds:uri="4dba9e79-2eb8-471f-978b-79bb09a3f8aa"/>
    <ds:schemaRef ds:uri="c1b27484-6d82-4266-832d-b26c7cd765a3"/>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4</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Gregory</dc:creator>
  <cp:lastModifiedBy>Michael Belmont</cp:lastModifiedBy>
  <cp:revision>124</cp:revision>
  <dcterms:created xsi:type="dcterms:W3CDTF">2023-01-30T22:01:00Z</dcterms:created>
  <dcterms:modified xsi:type="dcterms:W3CDTF">2023-04-13T15:58:00Z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2023-01-27T00:00:00Z</vt:filetime>
  </property>
  <property fmtid="{D5CDD505-2E9C-101B-9397-08002B2CF9AE}" pid="5" name="ContentTypeId">
    <vt:lpwstr>0x01010045F34CED8E55364CA6564BBDE25F33FB</vt:lpwstr>
  </property>
  <property fmtid="{D5CDD505-2E9C-101B-9397-08002B2CF9AE}" pid="6" name="MediaServiceImageTags">
    <vt:lpwstr/>
  </property>
</Properties>
</file>